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A6" w:rsidRPr="00A275A6" w:rsidRDefault="00A275A6" w:rsidP="00A275A6">
      <w:pPr>
        <w:jc w:val="center"/>
        <w:rPr>
          <w:rFonts w:ascii="Times New Roman" w:hAnsi="Times New Roman" w:hint="eastAsia"/>
          <w:b/>
          <w:color w:val="000000" w:themeColor="text1"/>
          <w:sz w:val="28"/>
          <w:szCs w:val="28"/>
        </w:rPr>
      </w:pPr>
      <w:bookmarkStart w:id="0" w:name="_GoBack"/>
      <w:r w:rsidRPr="00A275A6">
        <w:rPr>
          <w:rFonts w:ascii="Times New Roman" w:hAnsi="Times New Roman" w:hint="eastAsia"/>
          <w:b/>
          <w:color w:val="000000" w:themeColor="text1"/>
          <w:sz w:val="28"/>
          <w:szCs w:val="28"/>
        </w:rPr>
        <w:t>广东产品质量监督检验研究院</w:t>
      </w:r>
    </w:p>
    <w:p w:rsidR="00A275A6" w:rsidRDefault="00A275A6" w:rsidP="00A275A6">
      <w:pPr>
        <w:jc w:val="center"/>
        <w:rPr>
          <w:rFonts w:ascii="Times New Roman" w:hAnsi="Times New Roman" w:hint="eastAsia"/>
          <w:b/>
          <w:color w:val="000000" w:themeColor="text1"/>
          <w:sz w:val="28"/>
          <w:szCs w:val="28"/>
        </w:rPr>
      </w:pPr>
      <w:r w:rsidRPr="00A275A6">
        <w:rPr>
          <w:rFonts w:ascii="Times New Roman" w:hAnsi="Times New Roman" w:hint="eastAsia"/>
          <w:b/>
          <w:color w:val="000000" w:themeColor="text1"/>
          <w:sz w:val="28"/>
          <w:szCs w:val="28"/>
        </w:rPr>
        <w:t>国家智能电网输配电设备质量检验检测中心（广东）</w:t>
      </w:r>
      <w:bookmarkEnd w:id="0"/>
    </w:p>
    <w:p w:rsidR="00C900EC" w:rsidRDefault="00D255FF" w:rsidP="00A275A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hint="eastAsia"/>
          <w:b/>
          <w:color w:val="000000" w:themeColor="text1"/>
          <w:sz w:val="28"/>
          <w:szCs w:val="28"/>
        </w:rPr>
        <w:t>带支撑件间隙避雷器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委托技术要求</w:t>
      </w:r>
    </w:p>
    <w:p w:rsidR="00C900EC" w:rsidRDefault="00D255F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Times New Roman"/>
          <w:b/>
          <w:sz w:val="18"/>
          <w:szCs w:val="18"/>
        </w:rPr>
        <w:t>、检验依据标准：</w:t>
      </w:r>
      <w:r>
        <w:rPr>
          <w:rFonts w:ascii="Times New Roman" w:hAnsi="Times New Roman"/>
          <w:sz w:val="18"/>
          <w:szCs w:val="18"/>
        </w:rPr>
        <w:t xml:space="preserve"> DL/T 815-20</w:t>
      </w:r>
      <w:r>
        <w:rPr>
          <w:rFonts w:ascii="Times New Roman" w:hAnsi="Times New Roman" w:hint="eastAsia"/>
          <w:sz w:val="18"/>
          <w:szCs w:val="18"/>
        </w:rPr>
        <w:t>21</w:t>
      </w:r>
    </w:p>
    <w:p w:rsidR="00C900EC" w:rsidRDefault="00D255FF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</w:t>
      </w:r>
      <w:r>
        <w:rPr>
          <w:rFonts w:ascii="Times New Roman" w:hAnsi="Times New Roman"/>
          <w:b/>
          <w:sz w:val="18"/>
          <w:szCs w:val="18"/>
        </w:rPr>
        <w:t>、试验程序、试验项目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590"/>
        <w:gridCol w:w="2072"/>
        <w:gridCol w:w="1487"/>
        <w:gridCol w:w="1608"/>
        <w:gridCol w:w="2401"/>
      </w:tblGrid>
      <w:tr w:rsidR="00C900EC">
        <w:trPr>
          <w:cantSplit/>
          <w:trHeight w:val="283"/>
        </w:trPr>
        <w:tc>
          <w:tcPr>
            <w:tcW w:w="216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346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项目确认</w:t>
            </w:r>
          </w:p>
        </w:tc>
        <w:tc>
          <w:tcPr>
            <w:tcW w:w="1215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试验名称</w:t>
            </w:r>
          </w:p>
        </w:tc>
        <w:tc>
          <w:tcPr>
            <w:tcW w:w="872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数量</w:t>
            </w:r>
          </w:p>
        </w:tc>
        <w:tc>
          <w:tcPr>
            <w:tcW w:w="943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样品</w:t>
            </w:r>
          </w:p>
        </w:tc>
        <w:tc>
          <w:tcPr>
            <w:tcW w:w="1407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备注</w:t>
            </w:r>
          </w:p>
        </w:tc>
      </w:tr>
      <w:tr w:rsidR="00C900EC">
        <w:trPr>
          <w:cantSplit/>
          <w:trHeight w:val="283"/>
        </w:trPr>
        <w:tc>
          <w:tcPr>
            <w:tcW w:w="216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346" w:type="pct"/>
            <w:vAlign w:val="center"/>
          </w:tcPr>
          <w:p w:rsidR="00C900EC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直流参考电压试验</w:t>
            </w:r>
          </w:p>
        </w:tc>
        <w:tc>
          <w:tcPr>
            <w:tcW w:w="872" w:type="pct"/>
            <w:vMerge w:val="restar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</w:t>
            </w:r>
            <w:r>
              <w:rPr>
                <w:rFonts w:ascii="Times New Roman"/>
                <w:color w:val="000000"/>
                <w:sz w:val="15"/>
                <w:szCs w:val="15"/>
              </w:rPr>
              <w:t>只</w:t>
            </w:r>
          </w:p>
        </w:tc>
        <w:tc>
          <w:tcPr>
            <w:tcW w:w="943" w:type="pct"/>
            <w:vMerge w:val="restar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线路避雷器本体</w:t>
            </w:r>
          </w:p>
        </w:tc>
        <w:tc>
          <w:tcPr>
            <w:tcW w:w="1407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—</w:t>
            </w:r>
          </w:p>
        </w:tc>
      </w:tr>
      <w:tr w:rsidR="00C900EC">
        <w:trPr>
          <w:cantSplit/>
          <w:trHeight w:val="283"/>
        </w:trPr>
        <w:tc>
          <w:tcPr>
            <w:tcW w:w="216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346" w:type="pct"/>
            <w:vAlign w:val="center"/>
          </w:tcPr>
          <w:p w:rsidR="00C900EC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0.75</w:t>
            </w:r>
            <w:r>
              <w:rPr>
                <w:rFonts w:ascii="Times New Roman"/>
                <w:color w:val="000000"/>
                <w:sz w:val="15"/>
                <w:szCs w:val="15"/>
              </w:rPr>
              <w:t>倍直流参考电压下漏电</w:t>
            </w:r>
            <w:proofErr w:type="gramStart"/>
            <w:r>
              <w:rPr>
                <w:rFonts w:ascii="Times New Roman"/>
                <w:color w:val="000000"/>
                <w:sz w:val="15"/>
                <w:szCs w:val="15"/>
              </w:rPr>
              <w:t>流试验</w:t>
            </w:r>
            <w:proofErr w:type="gramEnd"/>
          </w:p>
        </w:tc>
        <w:tc>
          <w:tcPr>
            <w:tcW w:w="872" w:type="pct"/>
            <w:vMerge/>
            <w:vAlign w:val="center"/>
          </w:tcPr>
          <w:p w:rsidR="00C900EC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943" w:type="pct"/>
            <w:vMerge/>
            <w:vAlign w:val="center"/>
          </w:tcPr>
          <w:p w:rsidR="00C900EC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407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—</w:t>
            </w:r>
          </w:p>
        </w:tc>
      </w:tr>
      <w:tr w:rsidR="00C900EC">
        <w:trPr>
          <w:cantSplit/>
          <w:trHeight w:val="283"/>
        </w:trPr>
        <w:tc>
          <w:tcPr>
            <w:tcW w:w="216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346" w:type="pct"/>
            <w:vAlign w:val="center"/>
          </w:tcPr>
          <w:p w:rsidR="00C900EC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工频参考电压试验</w:t>
            </w:r>
          </w:p>
        </w:tc>
        <w:tc>
          <w:tcPr>
            <w:tcW w:w="872" w:type="pct"/>
            <w:vMerge/>
            <w:vAlign w:val="center"/>
          </w:tcPr>
          <w:p w:rsidR="00C900EC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943" w:type="pct"/>
            <w:vMerge/>
            <w:vAlign w:val="center"/>
          </w:tcPr>
          <w:p w:rsidR="00C900EC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407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—</w:t>
            </w:r>
          </w:p>
        </w:tc>
      </w:tr>
      <w:tr w:rsidR="00C900EC">
        <w:trPr>
          <w:cantSplit/>
          <w:trHeight w:val="283"/>
        </w:trPr>
        <w:tc>
          <w:tcPr>
            <w:tcW w:w="216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346" w:type="pct"/>
            <w:vAlign w:val="center"/>
          </w:tcPr>
          <w:p w:rsidR="00C900EC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局部放电试验</w:t>
            </w:r>
          </w:p>
        </w:tc>
        <w:tc>
          <w:tcPr>
            <w:tcW w:w="872" w:type="pct"/>
            <w:vMerge/>
            <w:vAlign w:val="center"/>
          </w:tcPr>
          <w:p w:rsidR="00C900EC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943" w:type="pct"/>
            <w:vMerge/>
            <w:vAlign w:val="center"/>
          </w:tcPr>
          <w:p w:rsidR="00C900EC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407" w:type="pct"/>
            <w:vAlign w:val="center"/>
          </w:tcPr>
          <w:p w:rsidR="00C900EC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—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密封试验</w:t>
            </w:r>
          </w:p>
        </w:tc>
        <w:tc>
          <w:tcPr>
            <w:tcW w:w="872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943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—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统一爬电</w:t>
            </w:r>
            <w:proofErr w:type="gramStart"/>
            <w:r w:rsidRPr="004C13A8">
              <w:rPr>
                <w:rFonts w:ascii="Times New Roman"/>
                <w:color w:val="000000"/>
                <w:sz w:val="15"/>
                <w:szCs w:val="15"/>
              </w:rPr>
              <w:t>比距检查</w:t>
            </w:r>
            <w:proofErr w:type="gramEnd"/>
          </w:p>
        </w:tc>
        <w:tc>
          <w:tcPr>
            <w:tcW w:w="872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943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—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间隙距离测量</w:t>
            </w:r>
          </w:p>
        </w:tc>
        <w:tc>
          <w:tcPr>
            <w:tcW w:w="872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943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—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外观检查</w:t>
            </w:r>
          </w:p>
        </w:tc>
        <w:tc>
          <w:tcPr>
            <w:tcW w:w="872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943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—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电磁兼容试验（适用时）</w:t>
            </w:r>
          </w:p>
        </w:tc>
        <w:tc>
          <w:tcPr>
            <w:tcW w:w="872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943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72.5kV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及以上适用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Merge w:val="restar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拉伸负荷试验（适用时）</w:t>
            </w:r>
          </w:p>
        </w:tc>
        <w:tc>
          <w:tcPr>
            <w:tcW w:w="872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3</w:t>
            </w:r>
            <w:r w:rsidRPr="004C13A8">
              <w:rPr>
                <w:rFonts w:ascii="Times New Roman"/>
                <w:color w:val="000000"/>
                <w:sz w:val="15"/>
                <w:szCs w:val="15"/>
              </w:rPr>
              <w:t>只</w:t>
            </w:r>
          </w:p>
        </w:tc>
        <w:tc>
          <w:tcPr>
            <w:tcW w:w="943" w:type="pct"/>
            <w:vMerge w:val="restar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线路避雷器本体</w:t>
            </w: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悬挂安装时适用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弯曲负荷试验</w:t>
            </w:r>
            <w:r w:rsidRPr="004C13A8">
              <w:rPr>
                <w:rFonts w:ascii="Times New Roman"/>
                <w:color w:val="000000"/>
                <w:sz w:val="15"/>
                <w:szCs w:val="15"/>
              </w:rPr>
              <w:t>（适用时）</w:t>
            </w:r>
          </w:p>
        </w:tc>
        <w:tc>
          <w:tcPr>
            <w:tcW w:w="872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3</w:t>
            </w:r>
            <w:r w:rsidRPr="004C13A8">
              <w:rPr>
                <w:rFonts w:ascii="Times New Roman"/>
                <w:color w:val="000000"/>
                <w:sz w:val="15"/>
                <w:szCs w:val="15"/>
              </w:rPr>
              <w:t>只</w:t>
            </w:r>
          </w:p>
        </w:tc>
        <w:tc>
          <w:tcPr>
            <w:tcW w:w="943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支架安装时适用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短路试验</w:t>
            </w:r>
          </w:p>
        </w:tc>
        <w:tc>
          <w:tcPr>
            <w:tcW w:w="872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2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只</w:t>
            </w:r>
          </w:p>
        </w:tc>
        <w:tc>
          <w:tcPr>
            <w:tcW w:w="943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线路</w:t>
            </w:r>
            <w:r w:rsidRPr="004C13A8">
              <w:rPr>
                <w:rFonts w:ascii="Times New Roman"/>
                <w:sz w:val="15"/>
                <w:szCs w:val="15"/>
              </w:rPr>
              <w:t>避雷器本体</w:t>
            </w: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snapToGrid w:val="0"/>
              <w:ind w:firstLineChars="0" w:firstLine="0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需要内部预埋熔丝，熔丝紧贴电阻片表面，熔丝采用金属丝（如铜丝），直径不超过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1.5mm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（注：中性点非有效接地系统中使用</w:t>
            </w:r>
            <w:proofErr w:type="gramStart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的试品可不</w:t>
            </w:r>
            <w:proofErr w:type="gramEnd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进行额定短路电流试验）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sz w:val="15"/>
                <w:szCs w:val="15"/>
              </w:rPr>
              <w:t>气候老化试验</w:t>
            </w:r>
          </w:p>
        </w:tc>
        <w:tc>
          <w:tcPr>
            <w:tcW w:w="872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1</w:t>
            </w:r>
            <w:r w:rsidRPr="004C13A8">
              <w:rPr>
                <w:rFonts w:ascii="Times New Roman"/>
                <w:color w:val="000000"/>
                <w:sz w:val="15"/>
                <w:szCs w:val="15"/>
              </w:rPr>
              <w:t>只避雷器和</w:t>
            </w:r>
            <w:r w:rsidRPr="004C13A8">
              <w:rPr>
                <w:rFonts w:ascii="Times New Roman"/>
                <w:color w:val="000000"/>
                <w:sz w:val="15"/>
                <w:szCs w:val="15"/>
              </w:rPr>
              <w:t>3</w:t>
            </w:r>
            <w:r w:rsidRPr="004C13A8">
              <w:rPr>
                <w:rFonts w:ascii="Times New Roman"/>
                <w:color w:val="000000"/>
                <w:sz w:val="15"/>
                <w:szCs w:val="15"/>
              </w:rPr>
              <w:t>片外套材料样片</w:t>
            </w:r>
          </w:p>
        </w:tc>
        <w:tc>
          <w:tcPr>
            <w:tcW w:w="943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线路</w:t>
            </w:r>
            <w:r w:rsidRPr="004C13A8">
              <w:rPr>
                <w:rFonts w:ascii="Times New Roman"/>
                <w:sz w:val="15"/>
                <w:szCs w:val="15"/>
              </w:rPr>
              <w:t>避雷器本体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+</w:t>
            </w:r>
            <w:r w:rsidRPr="004C13A8">
              <w:rPr>
                <w:rFonts w:ascii="Times New Roman"/>
                <w:color w:val="000000"/>
                <w:sz w:val="15"/>
                <w:szCs w:val="15"/>
              </w:rPr>
              <w:t>3</w:t>
            </w:r>
            <w:r w:rsidRPr="004C13A8">
              <w:rPr>
                <w:rFonts w:ascii="Times New Roman"/>
                <w:color w:val="000000"/>
                <w:sz w:val="15"/>
                <w:szCs w:val="15"/>
              </w:rPr>
              <w:t>片外套材料样片</w:t>
            </w: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snapToGrid w:val="0"/>
              <w:ind w:firstLineChars="0" w:firstLine="0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外套材料样片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建议不小于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30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×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30mm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，不能提供时，注明在避雷器样品上截取。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雷电冲击放电电压试验</w:t>
            </w:r>
          </w:p>
        </w:tc>
        <w:tc>
          <w:tcPr>
            <w:tcW w:w="872" w:type="pct"/>
            <w:vMerge w:val="restar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1</w:t>
            </w:r>
            <w:r w:rsidRPr="004C13A8">
              <w:rPr>
                <w:rFonts w:ascii="Times New Roman"/>
                <w:color w:val="000000"/>
                <w:sz w:val="15"/>
                <w:szCs w:val="15"/>
              </w:rPr>
              <w:t>只</w:t>
            </w:r>
          </w:p>
        </w:tc>
        <w:tc>
          <w:tcPr>
            <w:tcW w:w="943" w:type="pct"/>
            <w:vMerge w:val="restar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线路避雷器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整体</w:t>
            </w:r>
          </w:p>
        </w:tc>
        <w:tc>
          <w:tcPr>
            <w:tcW w:w="1407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雷电冲击伏秒特性试验</w:t>
            </w:r>
          </w:p>
        </w:tc>
        <w:tc>
          <w:tcPr>
            <w:tcW w:w="872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943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407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操作冲击耐受电压试验（适用时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872" w:type="pct"/>
            <w:vMerge w:val="restar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1</w:t>
            </w:r>
            <w:r w:rsidRPr="004C13A8">
              <w:rPr>
                <w:rFonts w:ascii="Times New Roman"/>
                <w:color w:val="000000"/>
                <w:sz w:val="15"/>
                <w:szCs w:val="15"/>
              </w:rPr>
              <w:t>只</w:t>
            </w:r>
          </w:p>
        </w:tc>
        <w:tc>
          <w:tcPr>
            <w:tcW w:w="943" w:type="pct"/>
            <w:vMerge w:val="restar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线路避雷器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整体</w:t>
            </w: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330kV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及以上适用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工频耐受电压试验</w:t>
            </w:r>
          </w:p>
        </w:tc>
        <w:tc>
          <w:tcPr>
            <w:tcW w:w="872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943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407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本体故障后绝缘耐受试验</w:t>
            </w:r>
          </w:p>
        </w:tc>
        <w:tc>
          <w:tcPr>
            <w:tcW w:w="872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943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407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工频续流遮断试验</w:t>
            </w:r>
          </w:p>
        </w:tc>
        <w:tc>
          <w:tcPr>
            <w:tcW w:w="872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1</w:t>
            </w:r>
            <w:r w:rsidRPr="004C13A8">
              <w:rPr>
                <w:rFonts w:ascii="Times New Roman"/>
                <w:color w:val="000000"/>
                <w:sz w:val="15"/>
                <w:szCs w:val="15"/>
              </w:rPr>
              <w:t>只</w:t>
            </w:r>
          </w:p>
        </w:tc>
        <w:tc>
          <w:tcPr>
            <w:tcW w:w="943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线路避雷器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整体或比例单元</w:t>
            </w: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snapToGrid w:val="0"/>
              <w:ind w:firstLineChars="0" w:firstLine="0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额定电压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42kV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及以下提供整只避雷器，额定电压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42kV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以上提供比例单元，整体额定电压与比例单元额定电压之比不应大于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5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。（当避雷器本体爬电</w:t>
            </w:r>
            <w:proofErr w:type="gramStart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比距满足</w:t>
            </w:r>
            <w:proofErr w:type="gramEnd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标准第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7.21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条中无间隙避雷器爬电距离的要求时可不做该试验）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绝缘耐受试验</w:t>
            </w:r>
          </w:p>
        </w:tc>
        <w:tc>
          <w:tcPr>
            <w:tcW w:w="872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1</w:t>
            </w:r>
            <w:r w:rsidRPr="004C13A8">
              <w:rPr>
                <w:rFonts w:ascii="Times New Roman"/>
                <w:color w:val="000000"/>
                <w:sz w:val="15"/>
                <w:szCs w:val="15"/>
              </w:rPr>
              <w:t>只</w:t>
            </w:r>
          </w:p>
        </w:tc>
        <w:tc>
          <w:tcPr>
            <w:tcW w:w="943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避雷器本体空外套</w:t>
            </w: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—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支撑件工频耐受电压试验</w:t>
            </w:r>
          </w:p>
        </w:tc>
        <w:tc>
          <w:tcPr>
            <w:tcW w:w="872" w:type="pct"/>
            <w:vMerge w:val="restar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1</w:t>
            </w:r>
            <w:r w:rsidRPr="004C13A8">
              <w:rPr>
                <w:rFonts w:ascii="Times New Roman"/>
                <w:color w:val="000000"/>
                <w:sz w:val="15"/>
                <w:szCs w:val="15"/>
              </w:rPr>
              <w:t>只</w:t>
            </w:r>
          </w:p>
        </w:tc>
        <w:tc>
          <w:tcPr>
            <w:tcW w:w="943" w:type="pct"/>
            <w:vMerge w:val="restar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避雷器支撑件</w:t>
            </w: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—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支撑</w:t>
            </w:r>
            <w:proofErr w:type="gramStart"/>
            <w:r w:rsidRPr="004C13A8">
              <w:rPr>
                <w:rFonts w:ascii="Times New Roman"/>
                <w:color w:val="000000"/>
                <w:sz w:val="15"/>
                <w:szCs w:val="15"/>
              </w:rPr>
              <w:t>件陡波</w:t>
            </w:r>
            <w:proofErr w:type="gramEnd"/>
            <w:r w:rsidRPr="004C13A8">
              <w:rPr>
                <w:rFonts w:ascii="Times New Roman"/>
                <w:color w:val="000000"/>
                <w:sz w:val="15"/>
                <w:szCs w:val="15"/>
              </w:rPr>
              <w:t>冲击电压试验</w:t>
            </w:r>
          </w:p>
        </w:tc>
        <w:tc>
          <w:tcPr>
            <w:tcW w:w="872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943" w:type="pct"/>
            <w:vMerge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—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sz w:val="15"/>
                <w:szCs w:val="15"/>
              </w:rPr>
              <w:t>残压试验</w:t>
            </w:r>
          </w:p>
        </w:tc>
        <w:tc>
          <w:tcPr>
            <w:tcW w:w="872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3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只</w:t>
            </w:r>
          </w:p>
        </w:tc>
        <w:tc>
          <w:tcPr>
            <w:tcW w:w="943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比例单元或电阻片</w:t>
            </w: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推荐电阻片（若使用比例单元，比例单元内可只含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1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片电阻片）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重复转移电荷试验</w:t>
            </w:r>
          </w:p>
        </w:tc>
        <w:tc>
          <w:tcPr>
            <w:tcW w:w="872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3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只</w:t>
            </w:r>
          </w:p>
        </w:tc>
        <w:tc>
          <w:tcPr>
            <w:tcW w:w="943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比例单元</w:t>
            </w: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snapToGrid w:val="0"/>
              <w:ind w:firstLineChars="0" w:firstLine="0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抽样试验时，</w:t>
            </w:r>
            <w:proofErr w:type="gramStart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试品为</w:t>
            </w:r>
            <w:proofErr w:type="gramEnd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电阻片；型式试验、定期试验和验收试验时，</w:t>
            </w:r>
            <w:proofErr w:type="gramStart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试品应</w:t>
            </w:r>
            <w:proofErr w:type="gramEnd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为采用</w:t>
            </w:r>
            <w:proofErr w:type="gramStart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介</w:t>
            </w:r>
            <w:proofErr w:type="gramEnd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电特性比例单元，在截面尺寸、材料、机械支撑结构、及内部分布安装的部件及绝缘介质等应与整只避雷器完全一致，每只比例单元内部串联的电阻片不少于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3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片。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lastRenderedPageBreak/>
              <w:t>24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大电流冲击耐受试验</w:t>
            </w:r>
          </w:p>
        </w:tc>
        <w:tc>
          <w:tcPr>
            <w:tcW w:w="872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3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只</w:t>
            </w:r>
          </w:p>
        </w:tc>
        <w:tc>
          <w:tcPr>
            <w:tcW w:w="943" w:type="pct"/>
            <w:vAlign w:val="center"/>
          </w:tcPr>
          <w:p w:rsidR="00C900EC" w:rsidRPr="004C13A8" w:rsidRDefault="00D255FF">
            <w:pPr>
              <w:pStyle w:val="ab"/>
              <w:snapToGrid w:val="0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比例单元</w:t>
            </w: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snapToGrid w:val="0"/>
              <w:ind w:firstLineChars="0" w:firstLine="0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抽样试验时，</w:t>
            </w:r>
            <w:proofErr w:type="gramStart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试品为</w:t>
            </w:r>
            <w:proofErr w:type="gramEnd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电阻片；型式试验、定期试验和验收试验时，</w:t>
            </w:r>
            <w:proofErr w:type="gramStart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试品应</w:t>
            </w:r>
            <w:proofErr w:type="gramEnd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为采用</w:t>
            </w:r>
            <w:proofErr w:type="gramStart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介</w:t>
            </w:r>
            <w:proofErr w:type="gramEnd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电特性比例单元，在截面尺寸、材料、机械支撑结构、及内部分布安装的部件及绝缘介质等应与整只避雷器完全一致，</w:t>
            </w:r>
            <w:r w:rsidRPr="004C13A8">
              <w:rPr>
                <w:rFonts w:ascii="Times New Roman" w:hint="eastAsia"/>
                <w:sz w:val="15"/>
                <w:szCs w:val="15"/>
              </w:rPr>
              <w:t>每只比例单元内部串联的电阻片不少于</w:t>
            </w:r>
            <w:r w:rsidRPr="004C13A8">
              <w:rPr>
                <w:rFonts w:ascii="Times New Roman" w:hint="eastAsia"/>
                <w:sz w:val="15"/>
                <w:szCs w:val="15"/>
              </w:rPr>
              <w:t>3</w:t>
            </w:r>
            <w:r w:rsidRPr="004C13A8">
              <w:rPr>
                <w:rFonts w:ascii="Times New Roman" w:hint="eastAsia"/>
                <w:sz w:val="15"/>
                <w:szCs w:val="15"/>
              </w:rPr>
              <w:t>片，且不少于额定电压最高元件内部电阻片数量的</w:t>
            </w:r>
            <w:r w:rsidRPr="004C13A8">
              <w:rPr>
                <w:rFonts w:ascii="Times New Roman" w:hint="eastAsia"/>
                <w:sz w:val="15"/>
                <w:szCs w:val="15"/>
              </w:rPr>
              <w:t>1/6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。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216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346" w:type="pct"/>
            <w:vAlign w:val="center"/>
          </w:tcPr>
          <w:p w:rsidR="00C900EC" w:rsidRPr="004C13A8" w:rsidRDefault="00C900EC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  <w:tc>
          <w:tcPr>
            <w:tcW w:w="1215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/>
                <w:color w:val="000000"/>
                <w:sz w:val="15"/>
                <w:szCs w:val="15"/>
              </w:rPr>
              <w:t>动作负载试验</w:t>
            </w:r>
          </w:p>
        </w:tc>
        <w:tc>
          <w:tcPr>
            <w:tcW w:w="872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3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只</w:t>
            </w:r>
          </w:p>
        </w:tc>
        <w:tc>
          <w:tcPr>
            <w:tcW w:w="943" w:type="pct"/>
            <w:vAlign w:val="center"/>
          </w:tcPr>
          <w:p w:rsidR="00C900EC" w:rsidRPr="004C13A8" w:rsidRDefault="00D255FF">
            <w:pPr>
              <w:pStyle w:val="ab"/>
              <w:ind w:firstLineChars="0" w:firstLine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比例单元</w:t>
            </w:r>
          </w:p>
        </w:tc>
        <w:tc>
          <w:tcPr>
            <w:tcW w:w="1407" w:type="pct"/>
            <w:vAlign w:val="center"/>
          </w:tcPr>
          <w:p w:rsidR="00C900EC" w:rsidRPr="004C13A8" w:rsidRDefault="00D255FF">
            <w:pPr>
              <w:pStyle w:val="ab"/>
              <w:snapToGrid w:val="0"/>
              <w:ind w:firstLineChars="0" w:firstLine="0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比例单元的额定电压大于等于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3kV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，小于等于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6kV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，比例单元应保证与整只避雷器热等价，且比例单元内装的材料，应有足够的绝缘强度，不</w:t>
            </w:r>
            <w:proofErr w:type="gramStart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影响试品的</w:t>
            </w:r>
            <w:proofErr w:type="gramEnd"/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绝缘性能。比例单元内可只含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1</w:t>
            </w:r>
            <w:r w:rsidRPr="004C13A8">
              <w:rPr>
                <w:rFonts w:ascii="Times New Roman" w:hint="eastAsia"/>
                <w:color w:val="000000"/>
                <w:sz w:val="15"/>
                <w:szCs w:val="15"/>
              </w:rPr>
              <w:t>片电阻片</w:t>
            </w:r>
          </w:p>
        </w:tc>
      </w:tr>
      <w:tr w:rsidR="00C900EC" w:rsidRPr="004C13A8">
        <w:trPr>
          <w:cantSplit/>
          <w:trHeight w:val="283"/>
        </w:trPr>
        <w:tc>
          <w:tcPr>
            <w:tcW w:w="5000" w:type="pct"/>
            <w:gridSpan w:val="6"/>
            <w:vAlign w:val="center"/>
          </w:tcPr>
          <w:p w:rsidR="00C900EC" w:rsidRPr="004C13A8" w:rsidRDefault="00D255FF">
            <w:pPr>
              <w:snapToGrid w:val="0"/>
              <w:rPr>
                <w:rFonts w:ascii="Times New Roman" w:hAnsi="Times New Roman"/>
                <w:b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b/>
                <w:sz w:val="15"/>
                <w:szCs w:val="15"/>
              </w:rPr>
              <w:t>注：</w:t>
            </w:r>
            <w:r w:rsidRPr="004C13A8">
              <w:rPr>
                <w:rFonts w:ascii="Times New Roman" w:hAnsi="Times New Roman" w:hint="eastAsia"/>
                <w:b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b/>
                <w:sz w:val="15"/>
                <w:szCs w:val="15"/>
              </w:rPr>
              <w:t>、委托进行适用的试验项目时，请在项目确认栏“</w:t>
            </w:r>
            <w:r w:rsidRPr="004C13A8">
              <w:rPr>
                <w:rFonts w:ascii="Times New Roman" w:hAnsi="Times New Roman" w:hint="eastAsia"/>
                <w:b/>
                <w:sz w:val="15"/>
                <w:szCs w:val="15"/>
              </w:rPr>
              <w:sym w:font="Wingdings 2" w:char="F050"/>
            </w:r>
            <w:r w:rsidRPr="004C13A8">
              <w:rPr>
                <w:rFonts w:ascii="Times New Roman" w:hAnsi="Times New Roman" w:hint="eastAsia"/>
                <w:b/>
                <w:sz w:val="15"/>
                <w:szCs w:val="15"/>
              </w:rPr>
              <w:t>”选；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b/>
                <w:sz w:val="15"/>
                <w:szCs w:val="15"/>
              </w:rPr>
              <w:t>2</w:t>
            </w:r>
            <w:r w:rsidRPr="004C13A8">
              <w:rPr>
                <w:rFonts w:ascii="Times New Roman" w:hAnsi="Times New Roman" w:hint="eastAsia"/>
                <w:b/>
                <w:sz w:val="15"/>
                <w:szCs w:val="15"/>
              </w:rPr>
              <w:t>、</w:t>
            </w:r>
            <w:r w:rsidRPr="004C13A8">
              <w:rPr>
                <w:rFonts w:ascii="Times New Roman" w:hAnsi="Times New Roman"/>
                <w:b/>
                <w:sz w:val="15"/>
                <w:szCs w:val="15"/>
              </w:rPr>
              <w:t>样品数量</w:t>
            </w:r>
            <w:r w:rsidRPr="004C13A8">
              <w:rPr>
                <w:rFonts w:ascii="Times New Roman" w:hAnsi="Times New Roman" w:hint="eastAsia"/>
                <w:b/>
                <w:sz w:val="15"/>
                <w:szCs w:val="15"/>
              </w:rPr>
              <w:t>：</w:t>
            </w:r>
            <w:r w:rsidRPr="004C13A8">
              <w:rPr>
                <w:rFonts w:ascii="Times New Roman" w:hAnsi="Times New Roman" w:hint="eastAsia"/>
                <w:b/>
                <w:sz w:val="15"/>
                <w:szCs w:val="15"/>
              </w:rPr>
              <w:t xml:space="preserve"> 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一、样品非</w:t>
            </w:r>
            <w:proofErr w:type="gramStart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一</w:t>
            </w:r>
            <w:proofErr w:type="gramEnd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体式（由避雷器本体、支撑件及间隙通过组装而成）：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b/>
                <w:bCs/>
                <w:color w:val="000000" w:themeColor="text1"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b/>
                <w:bCs/>
                <w:color w:val="000000" w:themeColor="text1"/>
                <w:sz w:val="15"/>
                <w:szCs w:val="15"/>
              </w:rPr>
              <w:t>、</w:t>
            </w:r>
            <w:r w:rsidRPr="004C13A8">
              <w:rPr>
                <w:rFonts w:ascii="Times New Roman" w:hint="eastAsia"/>
                <w:b/>
                <w:bCs/>
                <w:color w:val="000000" w:themeColor="text1"/>
                <w:sz w:val="15"/>
                <w:szCs w:val="15"/>
              </w:rPr>
              <w:t>42kV</w:t>
            </w:r>
            <w:r w:rsidRPr="004C13A8">
              <w:rPr>
                <w:rFonts w:ascii="Times New Roman" w:hint="eastAsia"/>
                <w:b/>
                <w:bCs/>
                <w:color w:val="000000" w:themeColor="text1"/>
                <w:sz w:val="15"/>
                <w:szCs w:val="15"/>
              </w:rPr>
              <w:t>及以下避雷器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  <w:r w:rsidRPr="004C13A8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整只避雷器（避雷器本体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+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支撑件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+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间隙</w:t>
            </w:r>
            <w:r w:rsidRPr="004C13A8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）：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）避雷器本体：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7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只（含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只短路用内部预埋熔丝的</w:t>
            </w:r>
            <w:r w:rsidRPr="004C13A8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避雷器本体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  <w:proofErr w:type="gramStart"/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介</w:t>
            </w:r>
            <w:proofErr w:type="gramEnd"/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电特性比例单元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12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只（具体要求见序号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、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24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备注栏，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片</w:t>
            </w:r>
            <w:proofErr w:type="gramStart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串比例</w:t>
            </w:r>
            <w:proofErr w:type="gramEnd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单元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只用于试验，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只调波）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 xml:space="preserve">4) </w:t>
            </w:r>
            <w:proofErr w:type="gramStart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热</w:t>
            </w:r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比例</w:t>
            </w:r>
            <w:proofErr w:type="gramEnd"/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单元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只（具体要求见序号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25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备注栏，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片</w:t>
            </w:r>
            <w:proofErr w:type="gramStart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串比例</w:t>
            </w:r>
            <w:proofErr w:type="gramEnd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单元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只用于试验，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只调波）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5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）电阻片：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（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片用于试验，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片调波）</w:t>
            </w:r>
          </w:p>
          <w:p w:rsidR="00C900EC" w:rsidRPr="004C13A8" w:rsidRDefault="00D255FF">
            <w:pPr>
              <w:snapToGrid w:val="0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 xml:space="preserve"> 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复合外套：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</w:t>
            </w:r>
          </w:p>
          <w:p w:rsidR="00C900EC" w:rsidRPr="004C13A8" w:rsidRDefault="00D255FF">
            <w:pPr>
              <w:snapToGrid w:val="0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7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 xml:space="preserve"> 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支撑件（与避雷器本体不是一体时）：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</w:t>
            </w:r>
          </w:p>
          <w:p w:rsidR="00C900EC" w:rsidRPr="004C13A8" w:rsidRDefault="00D255FF">
            <w:pPr>
              <w:snapToGrid w:val="0"/>
              <w:rPr>
                <w:color w:val="000000" w:themeColor="text1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8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 xml:space="preserve"> 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伞和外套材料样片：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片（长宽不小于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30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×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30mm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b/>
                <w:bCs/>
                <w:color w:val="000000" w:themeColor="text1"/>
                <w:sz w:val="15"/>
                <w:szCs w:val="15"/>
              </w:rPr>
              <w:t>2</w:t>
            </w:r>
            <w:r w:rsidRPr="004C13A8">
              <w:rPr>
                <w:rFonts w:ascii="Times New Roman" w:hAnsi="Times New Roman" w:hint="eastAsia"/>
                <w:b/>
                <w:bCs/>
                <w:color w:val="000000" w:themeColor="text1"/>
                <w:sz w:val="15"/>
                <w:szCs w:val="15"/>
              </w:rPr>
              <w:t>、</w:t>
            </w:r>
            <w:r w:rsidRPr="004C13A8">
              <w:rPr>
                <w:rFonts w:ascii="Times New Roman" w:hint="eastAsia"/>
                <w:b/>
                <w:bCs/>
                <w:color w:val="000000" w:themeColor="text1"/>
                <w:sz w:val="15"/>
                <w:szCs w:val="15"/>
              </w:rPr>
              <w:t>42kV</w:t>
            </w:r>
            <w:r w:rsidRPr="004C13A8">
              <w:rPr>
                <w:rFonts w:ascii="Times New Roman" w:hint="eastAsia"/>
                <w:b/>
                <w:bCs/>
                <w:color w:val="000000" w:themeColor="text1"/>
                <w:sz w:val="15"/>
                <w:szCs w:val="15"/>
              </w:rPr>
              <w:t>以上至</w:t>
            </w:r>
            <w:r w:rsidRPr="004C13A8">
              <w:rPr>
                <w:rFonts w:ascii="Times New Roman" w:hint="eastAsia"/>
                <w:b/>
                <w:bCs/>
                <w:color w:val="000000" w:themeColor="text1"/>
                <w:sz w:val="15"/>
                <w:szCs w:val="15"/>
              </w:rPr>
              <w:t>220kV</w:t>
            </w:r>
            <w:r w:rsidRPr="004C13A8">
              <w:rPr>
                <w:rFonts w:ascii="Times New Roman" w:hint="eastAsia"/>
                <w:b/>
                <w:bCs/>
                <w:color w:val="000000" w:themeColor="text1"/>
                <w:sz w:val="15"/>
                <w:szCs w:val="15"/>
              </w:rPr>
              <w:t>避雷器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  <w:r w:rsidRPr="004C13A8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整只避雷器（避雷器本体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+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支撑件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+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间隙</w:t>
            </w:r>
            <w:r w:rsidRPr="004C13A8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）：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）避雷器本体：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7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只（含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只短路用内部预埋熔丝的</w:t>
            </w:r>
            <w:r w:rsidRPr="004C13A8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避雷器本体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  <w:proofErr w:type="gramStart"/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介</w:t>
            </w:r>
            <w:proofErr w:type="gramEnd"/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电特性比例单元</w:t>
            </w:r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只（具体要求见序号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备注栏，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片</w:t>
            </w:r>
            <w:proofErr w:type="gramStart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串比例</w:t>
            </w:r>
            <w:proofErr w:type="gramEnd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单元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只用于试验，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只调波）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4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  <w:proofErr w:type="gramStart"/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介</w:t>
            </w:r>
            <w:proofErr w:type="gramEnd"/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电特性比例单元</w:t>
            </w:r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2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7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只（具体要求见序号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18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、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24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备注栏，</w:t>
            </w:r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整体额定电压与比例单元额定电压之比不应大于</w:t>
            </w:r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5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，且额定电压为小于等于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35kV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4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只用于试验，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只调波）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 xml:space="preserve">5)  </w:t>
            </w:r>
            <w:proofErr w:type="gramStart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热</w:t>
            </w:r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比例</w:t>
            </w:r>
            <w:proofErr w:type="gramEnd"/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单元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只（具体要求见序号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25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备注栏，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片</w:t>
            </w:r>
            <w:proofErr w:type="gramStart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串比例</w:t>
            </w:r>
            <w:proofErr w:type="gramEnd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单元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只用于试验，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只调波）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）电阻片：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（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片用于试验，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片调波）</w:t>
            </w:r>
          </w:p>
          <w:p w:rsidR="00C900EC" w:rsidRPr="004C13A8" w:rsidRDefault="00D255FF">
            <w:pPr>
              <w:snapToGrid w:val="0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7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 xml:space="preserve"> 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复合外套：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</w:t>
            </w:r>
          </w:p>
          <w:p w:rsidR="00C900EC" w:rsidRPr="004C13A8" w:rsidRDefault="00D255FF">
            <w:pPr>
              <w:snapToGrid w:val="0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8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 xml:space="preserve"> 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支撑件（与避雷器本体不是一体时）：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</w:t>
            </w:r>
          </w:p>
          <w:p w:rsidR="00C900EC" w:rsidRPr="004C13A8" w:rsidRDefault="00D255FF">
            <w:pPr>
              <w:snapToGrid w:val="0"/>
              <w:rPr>
                <w:color w:val="000000" w:themeColor="text1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9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）伞和外套材料样片：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片</w:t>
            </w:r>
          </w:p>
          <w:p w:rsidR="00C900EC" w:rsidRPr="004C13A8" w:rsidRDefault="00D255FF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样品为一体式（支撑件及间隙均与避雷器本体一体）：</w:t>
            </w:r>
          </w:p>
          <w:p w:rsidR="00C900EC" w:rsidRPr="004C13A8" w:rsidRDefault="00D255FF">
            <w:pPr>
              <w:pStyle w:val="a3"/>
              <w:numPr>
                <w:ilvl w:val="255"/>
                <w:numId w:val="0"/>
              </w:numPr>
              <w:snapToGrid w:val="0"/>
              <w:jc w:val="both"/>
              <w:rPr>
                <w:rFonts w:ascii="Times New Roman"/>
                <w:b/>
                <w:bCs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b/>
                <w:bCs/>
                <w:color w:val="000000" w:themeColor="text1"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b/>
                <w:bCs/>
                <w:color w:val="000000" w:themeColor="text1"/>
                <w:sz w:val="15"/>
                <w:szCs w:val="15"/>
              </w:rPr>
              <w:t>、</w:t>
            </w:r>
            <w:r w:rsidRPr="004C13A8">
              <w:rPr>
                <w:rFonts w:ascii="Times New Roman" w:hint="eastAsia"/>
                <w:b/>
                <w:bCs/>
                <w:color w:val="000000" w:themeColor="text1"/>
                <w:sz w:val="15"/>
                <w:szCs w:val="15"/>
              </w:rPr>
              <w:t>42kV</w:t>
            </w:r>
            <w:r w:rsidRPr="004C13A8">
              <w:rPr>
                <w:rFonts w:ascii="Times New Roman" w:hint="eastAsia"/>
                <w:b/>
                <w:bCs/>
                <w:color w:val="000000" w:themeColor="text1"/>
                <w:sz w:val="15"/>
                <w:szCs w:val="15"/>
              </w:rPr>
              <w:t>及以下避雷器</w:t>
            </w:r>
          </w:p>
          <w:p w:rsidR="00C900EC" w:rsidRPr="004C13A8" w:rsidRDefault="00D255FF">
            <w:pPr>
              <w:pStyle w:val="a3"/>
              <w:numPr>
                <w:ilvl w:val="255"/>
                <w:numId w:val="0"/>
              </w:numPr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整只避雷器（避雷器本体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+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支撑件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+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间隙</w:t>
            </w:r>
            <w:r w:rsidRPr="004C13A8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）：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11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  <w:proofErr w:type="gramStart"/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介</w:t>
            </w:r>
            <w:proofErr w:type="gramEnd"/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电特性比例单元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12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只（具体要求见序号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、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24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备注栏，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片</w:t>
            </w:r>
            <w:proofErr w:type="gramStart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串比例</w:t>
            </w:r>
            <w:proofErr w:type="gramEnd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单元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只用于试验，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只调波）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 xml:space="preserve">3) </w:t>
            </w:r>
            <w:proofErr w:type="gramStart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热</w:t>
            </w:r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比例</w:t>
            </w:r>
            <w:proofErr w:type="gramEnd"/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单元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只（具体要求见序号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25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备注栏，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片</w:t>
            </w:r>
            <w:proofErr w:type="gramStart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串比例</w:t>
            </w:r>
            <w:proofErr w:type="gramEnd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单元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只用于试验，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只调波）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4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）电阻片：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（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片用于试验，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片调波）</w:t>
            </w:r>
          </w:p>
          <w:p w:rsidR="00C900EC" w:rsidRPr="004C13A8" w:rsidRDefault="00D255FF">
            <w:pPr>
              <w:snapToGrid w:val="0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5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）复合外套：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</w:t>
            </w:r>
          </w:p>
          <w:p w:rsidR="00C900EC" w:rsidRPr="004C13A8" w:rsidRDefault="00D255FF">
            <w:pPr>
              <w:snapToGrid w:val="0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）伞和外套材料样片：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片（长宽不小于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30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×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30mm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</w:p>
          <w:p w:rsidR="00C900EC" w:rsidRPr="004C13A8" w:rsidRDefault="00D255FF">
            <w:pPr>
              <w:pStyle w:val="a3"/>
              <w:numPr>
                <w:ilvl w:val="255"/>
                <w:numId w:val="0"/>
              </w:numPr>
              <w:snapToGrid w:val="0"/>
              <w:jc w:val="both"/>
              <w:rPr>
                <w:rFonts w:ascii="Times New Roman"/>
                <w:b/>
                <w:bCs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b/>
                <w:bCs/>
                <w:color w:val="000000" w:themeColor="text1"/>
                <w:sz w:val="15"/>
                <w:szCs w:val="15"/>
              </w:rPr>
              <w:t>2</w:t>
            </w:r>
            <w:r w:rsidRPr="004C13A8">
              <w:rPr>
                <w:rFonts w:ascii="Times New Roman" w:hAnsi="Times New Roman" w:hint="eastAsia"/>
                <w:b/>
                <w:bCs/>
                <w:color w:val="000000" w:themeColor="text1"/>
                <w:sz w:val="15"/>
                <w:szCs w:val="15"/>
              </w:rPr>
              <w:t>、</w:t>
            </w:r>
            <w:r w:rsidRPr="004C13A8">
              <w:rPr>
                <w:rFonts w:ascii="Times New Roman" w:hint="eastAsia"/>
                <w:b/>
                <w:bCs/>
                <w:color w:val="000000" w:themeColor="text1"/>
                <w:sz w:val="15"/>
                <w:szCs w:val="15"/>
              </w:rPr>
              <w:t>42kV</w:t>
            </w:r>
            <w:r w:rsidRPr="004C13A8">
              <w:rPr>
                <w:rFonts w:ascii="Times New Roman" w:hint="eastAsia"/>
                <w:b/>
                <w:bCs/>
                <w:color w:val="000000" w:themeColor="text1"/>
                <w:sz w:val="15"/>
                <w:szCs w:val="15"/>
              </w:rPr>
              <w:t>以上至</w:t>
            </w:r>
            <w:r w:rsidRPr="004C13A8">
              <w:rPr>
                <w:rFonts w:ascii="Times New Roman" w:hint="eastAsia"/>
                <w:b/>
                <w:bCs/>
                <w:color w:val="000000" w:themeColor="text1"/>
                <w:sz w:val="15"/>
                <w:szCs w:val="15"/>
              </w:rPr>
              <w:t>220kV</w:t>
            </w:r>
            <w:r w:rsidRPr="004C13A8">
              <w:rPr>
                <w:rFonts w:ascii="Times New Roman" w:hint="eastAsia"/>
                <w:b/>
                <w:bCs/>
                <w:color w:val="000000" w:themeColor="text1"/>
                <w:sz w:val="15"/>
                <w:szCs w:val="15"/>
              </w:rPr>
              <w:t>避雷器</w:t>
            </w:r>
          </w:p>
          <w:p w:rsidR="00C900EC" w:rsidRPr="004C13A8" w:rsidRDefault="00D255FF">
            <w:pPr>
              <w:pStyle w:val="a3"/>
              <w:numPr>
                <w:ilvl w:val="255"/>
                <w:numId w:val="0"/>
              </w:numPr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  <w:r w:rsidRPr="004C13A8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整只避雷器（避雷器本体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+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支撑件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+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间隙</w:t>
            </w:r>
            <w:r w:rsidRPr="004C13A8"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）：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10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  <w:proofErr w:type="gramStart"/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介</w:t>
            </w:r>
            <w:proofErr w:type="gramEnd"/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电特性比例单元</w:t>
            </w:r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只（具体要求见序号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备注栏，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片</w:t>
            </w:r>
            <w:proofErr w:type="gramStart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串比例</w:t>
            </w:r>
            <w:proofErr w:type="gramEnd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单元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只用于试验，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只调波）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）</w:t>
            </w:r>
            <w:proofErr w:type="gramStart"/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介</w:t>
            </w:r>
            <w:proofErr w:type="gramEnd"/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电特性比例单元</w:t>
            </w:r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2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7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只（具体要求见序号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18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、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24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备注栏，</w:t>
            </w:r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整体额定电压与比例单元额定电压之比不应大于</w:t>
            </w:r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5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，且额定电压为小于等于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35kV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4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只用于试验，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只调波）</w:t>
            </w:r>
          </w:p>
          <w:p w:rsidR="00C900EC" w:rsidRPr="004C13A8" w:rsidRDefault="00D255FF">
            <w:pPr>
              <w:pStyle w:val="a3"/>
              <w:snapToGrid w:val="0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 xml:space="preserve">4)  </w:t>
            </w:r>
            <w:proofErr w:type="gramStart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热</w:t>
            </w:r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比例</w:t>
            </w:r>
            <w:proofErr w:type="gramEnd"/>
            <w:r w:rsidRPr="004C13A8">
              <w:rPr>
                <w:rFonts w:ascii="Times New Roman" w:hint="eastAsia"/>
                <w:color w:val="000000" w:themeColor="text1"/>
                <w:sz w:val="15"/>
                <w:szCs w:val="15"/>
              </w:rPr>
              <w:t>单元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：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只（具体要求见序号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25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备注栏，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片</w:t>
            </w:r>
            <w:proofErr w:type="gramStart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串比例</w:t>
            </w:r>
            <w:proofErr w:type="gramEnd"/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单元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只用于试验，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只调波）</w:t>
            </w:r>
          </w:p>
          <w:p w:rsidR="00C900EC" w:rsidRPr="004C13A8" w:rsidRDefault="00D255FF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sz w:val="15"/>
                <w:szCs w:val="15"/>
              </w:rPr>
              <w:t>5</w:t>
            </w:r>
            <w:r w:rsidRPr="004C13A8">
              <w:rPr>
                <w:rFonts w:ascii="Times New Roman" w:hAnsi="Times New Roman" w:hint="eastAsia"/>
                <w:sz w:val="15"/>
                <w:szCs w:val="15"/>
              </w:rPr>
              <w:t>）复合外套：</w:t>
            </w:r>
            <w:r w:rsidRPr="004C13A8">
              <w:rPr>
                <w:rFonts w:ascii="Times New Roman" w:hAnsi="Times New Roman" w:hint="eastAsia"/>
                <w:color w:val="FF0000"/>
                <w:sz w:val="15"/>
                <w:szCs w:val="15"/>
              </w:rPr>
              <w:t>1</w:t>
            </w:r>
            <w:r w:rsidRPr="004C13A8">
              <w:rPr>
                <w:rFonts w:ascii="Times New Roman" w:hAnsi="Times New Roman" w:hint="eastAsia"/>
                <w:color w:val="FF0000"/>
                <w:sz w:val="15"/>
                <w:szCs w:val="15"/>
              </w:rPr>
              <w:t>只</w:t>
            </w:r>
          </w:p>
          <w:p w:rsidR="00C900EC" w:rsidRPr="004C13A8" w:rsidRDefault="00D255FF">
            <w:pPr>
              <w:jc w:val="left"/>
              <w:rPr>
                <w:rFonts w:ascii="Times New Roman" w:hAnsi="Times New Roman"/>
                <w:color w:val="FF0000"/>
                <w:sz w:val="15"/>
                <w:szCs w:val="15"/>
              </w:rPr>
            </w:pPr>
            <w:r w:rsidRPr="004C13A8">
              <w:rPr>
                <w:rFonts w:ascii="Times New Roman" w:hAnsi="Times New Roman" w:hint="eastAsia"/>
                <w:sz w:val="15"/>
                <w:szCs w:val="15"/>
              </w:rPr>
              <w:t>6</w:t>
            </w:r>
            <w:r w:rsidRPr="004C13A8">
              <w:rPr>
                <w:rFonts w:ascii="Times New Roman" w:hAnsi="Times New Roman" w:hint="eastAsia"/>
                <w:sz w:val="15"/>
                <w:szCs w:val="15"/>
              </w:rPr>
              <w:t>）伞和外套材料样片：</w:t>
            </w:r>
            <w:r w:rsidRPr="004C13A8">
              <w:rPr>
                <w:rFonts w:ascii="Times New Roman" w:hAnsi="Times New Roman" w:hint="eastAsia"/>
                <w:sz w:val="15"/>
                <w:szCs w:val="15"/>
              </w:rPr>
              <w:t>3</w:t>
            </w:r>
            <w:r w:rsidRPr="004C13A8">
              <w:rPr>
                <w:rFonts w:ascii="Times New Roman" w:hAnsi="Times New Roman" w:hint="eastAsia"/>
                <w:sz w:val="15"/>
                <w:szCs w:val="15"/>
              </w:rPr>
              <w:t>片（长宽不小于</w:t>
            </w:r>
            <w:r w:rsidRPr="004C13A8">
              <w:rPr>
                <w:rFonts w:ascii="Times New Roman" w:hAnsi="Times New Roman" w:hint="eastAsia"/>
                <w:sz w:val="15"/>
                <w:szCs w:val="15"/>
              </w:rPr>
              <w:t>30</w:t>
            </w:r>
            <w:r w:rsidRPr="004C13A8">
              <w:rPr>
                <w:rFonts w:ascii="Times New Roman" w:hAnsi="Times New Roman" w:hint="eastAsia"/>
                <w:sz w:val="15"/>
                <w:szCs w:val="15"/>
              </w:rPr>
              <w:t>×</w:t>
            </w:r>
            <w:r w:rsidRPr="004C13A8">
              <w:rPr>
                <w:rFonts w:ascii="Times New Roman" w:hAnsi="Times New Roman" w:hint="eastAsia"/>
                <w:sz w:val="15"/>
                <w:szCs w:val="15"/>
              </w:rPr>
              <w:t>30mm</w:t>
            </w:r>
            <w:r w:rsidRPr="004C13A8">
              <w:rPr>
                <w:rFonts w:ascii="Times New Roman" w:hAnsi="Times New Roman" w:hint="eastAsia"/>
                <w:sz w:val="15"/>
                <w:szCs w:val="15"/>
              </w:rPr>
              <w:t>）</w:t>
            </w:r>
          </w:p>
          <w:p w:rsidR="00C900EC" w:rsidRPr="004C13A8" w:rsidRDefault="00C900EC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C900EC" w:rsidRDefault="00C900EC">
      <w:pPr>
        <w:rPr>
          <w:rFonts w:ascii="Times New Roman" w:hAnsi="Times New Roman"/>
          <w:b/>
          <w:sz w:val="18"/>
          <w:szCs w:val="18"/>
        </w:rPr>
      </w:pPr>
    </w:p>
    <w:p w:rsidR="00C900EC" w:rsidRDefault="00C900EC">
      <w:pPr>
        <w:spacing w:line="120" w:lineRule="auto"/>
        <w:rPr>
          <w:rFonts w:ascii="Times New Roman" w:hAnsi="Times New Roman"/>
          <w:b/>
          <w:sz w:val="18"/>
          <w:szCs w:val="18"/>
        </w:rPr>
      </w:pPr>
    </w:p>
    <w:p w:rsidR="00C900EC" w:rsidRDefault="00D255FF">
      <w:pPr>
        <w:numPr>
          <w:ilvl w:val="0"/>
          <w:numId w:val="2"/>
        </w:numPr>
        <w:spacing w:line="120" w:lineRule="auto"/>
        <w:rPr>
          <w:rFonts w:ascii="Times New Roman" w:hAnsi="Times New Roman"/>
          <w:b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>试品基本</w:t>
      </w:r>
      <w:proofErr w:type="gramEnd"/>
      <w:r>
        <w:rPr>
          <w:rFonts w:ascii="Times New Roman" w:hAnsi="Times New Roman"/>
          <w:b/>
          <w:sz w:val="18"/>
          <w:szCs w:val="18"/>
        </w:rPr>
        <w:t>参数：</w:t>
      </w:r>
    </w:p>
    <w:p w:rsidR="00C900EC" w:rsidRDefault="00D255FF">
      <w:pPr>
        <w:spacing w:line="240" w:lineRule="exact"/>
        <w:rPr>
          <w:rFonts w:ascii="Times New Roman" w:hAnsi="Times New Roman"/>
          <w:color w:val="000000"/>
          <w:sz w:val="15"/>
          <w:szCs w:val="15"/>
          <w:lang w:val="en-GB"/>
        </w:rPr>
      </w:pPr>
      <w:r>
        <w:rPr>
          <w:rFonts w:ascii="Times New Roman" w:hAnsi="Times New Roman"/>
          <w:color w:val="000000"/>
          <w:sz w:val="15"/>
          <w:szCs w:val="15"/>
        </w:rPr>
        <w:t>型号</w:t>
      </w:r>
      <w:r>
        <w:rPr>
          <w:rFonts w:ascii="Times New Roman" w:hAnsi="Times New Roman" w:hint="eastAsia"/>
          <w:color w:val="000000"/>
          <w:sz w:val="15"/>
          <w:szCs w:val="15"/>
          <w:lang w:val="en-GB"/>
        </w:rPr>
        <w:t>：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                                   </w:t>
      </w:r>
      <w:r>
        <w:rPr>
          <w:rFonts w:ascii="Times New Roman" w:hAnsi="Times New Roman"/>
          <w:sz w:val="15"/>
          <w:szCs w:val="15"/>
          <w:u w:val="single"/>
        </w:rPr>
        <w:t xml:space="preserve">  </w:t>
      </w:r>
    </w:p>
    <w:p w:rsidR="00C900EC" w:rsidRDefault="00D255FF">
      <w:pPr>
        <w:spacing w:line="240" w:lineRule="exact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  <w:lang w:val="en-GB"/>
        </w:rPr>
        <w:t>名称</w:t>
      </w:r>
      <w:r>
        <w:rPr>
          <w:rFonts w:ascii="Times New Roman" w:hAnsi="Times New Roman"/>
          <w:color w:val="000000"/>
          <w:sz w:val="15"/>
          <w:szCs w:val="15"/>
        </w:rPr>
        <w:t>：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                                   </w:t>
      </w:r>
      <w:r>
        <w:rPr>
          <w:rFonts w:ascii="Times New Roman" w:hAnsi="Times New Roman"/>
          <w:sz w:val="15"/>
          <w:szCs w:val="15"/>
          <w:u w:val="single"/>
        </w:rPr>
        <w:t xml:space="preserve">  </w:t>
      </w:r>
    </w:p>
    <w:p w:rsidR="00C900EC" w:rsidRDefault="00D255FF">
      <w:pPr>
        <w:spacing w:line="240" w:lineRule="exact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1</w:t>
      </w:r>
      <w:r>
        <w:rPr>
          <w:rFonts w:ascii="Times New Roman" w:hAnsi="Times New Roman"/>
          <w:sz w:val="15"/>
          <w:szCs w:val="15"/>
        </w:rPr>
        <w:t>）整只样品参数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sz w:val="15"/>
          <w:szCs w:val="15"/>
          <w:u w:val="single"/>
        </w:rPr>
      </w:pPr>
      <w:r>
        <w:rPr>
          <w:rFonts w:ascii="Times New Roman" w:hAnsi="Times New Roman"/>
          <w:sz w:val="15"/>
          <w:szCs w:val="15"/>
        </w:rPr>
        <w:t xml:space="preserve">a) </w:t>
      </w:r>
      <w:r>
        <w:rPr>
          <w:rFonts w:ascii="Times New Roman" w:hAnsi="Times New Roman"/>
          <w:sz w:val="15"/>
          <w:szCs w:val="15"/>
        </w:rPr>
        <w:t>串联间隙距离（</w:t>
      </w:r>
      <w:r>
        <w:rPr>
          <w:rFonts w:ascii="Times New Roman" w:hAnsi="Times New Roman"/>
          <w:sz w:val="15"/>
          <w:szCs w:val="15"/>
        </w:rPr>
        <w:t>mm</w:t>
      </w:r>
      <w:r>
        <w:rPr>
          <w:rFonts w:ascii="Times New Roman" w:hAnsi="Times New Roman"/>
          <w:sz w:val="15"/>
          <w:szCs w:val="15"/>
        </w:rPr>
        <w:t>）：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 </w:t>
      </w:r>
      <w:r>
        <w:rPr>
          <w:rFonts w:ascii="Times New Roman" w:hAnsi="Times New Roman"/>
          <w:sz w:val="15"/>
          <w:szCs w:val="15"/>
        </w:rPr>
        <w:t>±</w:t>
      </w:r>
      <w:r>
        <w:rPr>
          <w:rFonts w:ascii="Times New Roman" w:hAnsi="Times New Roman" w:hint="eastAsia"/>
          <w:sz w:val="15"/>
          <w:szCs w:val="15"/>
        </w:rPr>
        <w:t xml:space="preserve"> 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b) </w:t>
      </w:r>
      <w:r>
        <w:rPr>
          <w:rFonts w:ascii="Times New Roman" w:hAnsi="Times New Roman"/>
          <w:sz w:val="15"/>
          <w:szCs w:val="15"/>
        </w:rPr>
        <w:t>正极性雷电冲击</w:t>
      </w:r>
      <w:r>
        <w:rPr>
          <w:rFonts w:ascii="Times New Roman" w:hAnsi="Times New Roman"/>
          <w:sz w:val="15"/>
          <w:szCs w:val="15"/>
        </w:rPr>
        <w:t>50%</w:t>
      </w:r>
      <w:r>
        <w:rPr>
          <w:rFonts w:ascii="Times New Roman" w:hAnsi="Times New Roman"/>
          <w:sz w:val="15"/>
          <w:szCs w:val="15"/>
        </w:rPr>
        <w:t>放电电压：</w:t>
      </w:r>
      <w:r>
        <w:rPr>
          <w:rFonts w:ascii="Times New Roman" w:hAnsi="Times New Roman"/>
          <w:sz w:val="15"/>
          <w:szCs w:val="15"/>
          <w:u w:val="single"/>
        </w:rPr>
        <w:t>≤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  </w:t>
      </w:r>
      <w:proofErr w:type="gramStart"/>
      <w:r>
        <w:rPr>
          <w:rFonts w:ascii="Times New Roman" w:hAnsi="Times New Roman"/>
          <w:sz w:val="15"/>
          <w:szCs w:val="15"/>
        </w:rPr>
        <w:t>kV</w:t>
      </w:r>
      <w:proofErr w:type="gramEnd"/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sz w:val="15"/>
          <w:szCs w:val="15"/>
          <w:u w:val="single"/>
        </w:rPr>
      </w:pPr>
      <w:r>
        <w:rPr>
          <w:rFonts w:ascii="Times New Roman" w:hAnsi="Times New Roman"/>
          <w:sz w:val="15"/>
          <w:szCs w:val="15"/>
        </w:rPr>
        <w:t xml:space="preserve">c) </w:t>
      </w:r>
      <w:r>
        <w:rPr>
          <w:rFonts w:ascii="Times New Roman" w:hAnsi="Times New Roman"/>
          <w:sz w:val="15"/>
          <w:szCs w:val="15"/>
        </w:rPr>
        <w:t>整只样品工频</w:t>
      </w:r>
      <w:r>
        <w:rPr>
          <w:rFonts w:ascii="Times New Roman" w:hAnsi="Times New Roman"/>
          <w:sz w:val="15"/>
          <w:szCs w:val="15"/>
        </w:rPr>
        <w:t>(</w:t>
      </w:r>
      <w:r>
        <w:rPr>
          <w:rFonts w:ascii="Times New Roman" w:hAnsi="Times New Roman"/>
          <w:sz w:val="15"/>
          <w:szCs w:val="15"/>
        </w:rPr>
        <w:t>湿</w:t>
      </w:r>
      <w:r>
        <w:rPr>
          <w:rFonts w:ascii="Times New Roman" w:hAnsi="Times New Roman"/>
          <w:sz w:val="15"/>
          <w:szCs w:val="15"/>
        </w:rPr>
        <w:t>)</w:t>
      </w:r>
      <w:r>
        <w:rPr>
          <w:rFonts w:ascii="Times New Roman" w:hAnsi="Times New Roman"/>
          <w:sz w:val="15"/>
          <w:szCs w:val="15"/>
        </w:rPr>
        <w:t>耐受电压试验水平（</w:t>
      </w:r>
      <w:r>
        <w:rPr>
          <w:rFonts w:ascii="Times New Roman" w:hAnsi="Times New Roman"/>
          <w:sz w:val="15"/>
          <w:szCs w:val="15"/>
        </w:rPr>
        <w:t>kV</w:t>
      </w:r>
      <w:r>
        <w:rPr>
          <w:rFonts w:ascii="Times New Roman" w:hAnsi="Times New Roman"/>
          <w:sz w:val="15"/>
          <w:szCs w:val="15"/>
        </w:rPr>
        <w:t>）：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    </w:t>
      </w:r>
      <w:r>
        <w:rPr>
          <w:rFonts w:ascii="Times New Roman" w:hAnsi="Times New Roman" w:hint="eastAsia"/>
          <w:sz w:val="15"/>
          <w:szCs w:val="15"/>
        </w:rPr>
        <w:t xml:space="preserve">  </w:t>
      </w:r>
      <w:r>
        <w:rPr>
          <w:rFonts w:ascii="Times New Roman" w:hAnsi="Times New Roman" w:hint="eastAsia"/>
          <w:sz w:val="15"/>
          <w:szCs w:val="15"/>
        </w:rPr>
        <w:t>操作冲击</w:t>
      </w:r>
      <w:r>
        <w:rPr>
          <w:rFonts w:ascii="Times New Roman" w:hAnsi="Times New Roman"/>
          <w:sz w:val="15"/>
          <w:szCs w:val="15"/>
        </w:rPr>
        <w:t>(</w:t>
      </w:r>
      <w:r>
        <w:rPr>
          <w:rFonts w:ascii="Times New Roman" w:hAnsi="Times New Roman"/>
          <w:sz w:val="15"/>
          <w:szCs w:val="15"/>
        </w:rPr>
        <w:t>湿</w:t>
      </w:r>
      <w:r>
        <w:rPr>
          <w:rFonts w:ascii="Times New Roman" w:hAnsi="Times New Roman"/>
          <w:sz w:val="15"/>
          <w:szCs w:val="15"/>
        </w:rPr>
        <w:t>)</w:t>
      </w:r>
      <w:r>
        <w:rPr>
          <w:rFonts w:ascii="Times New Roman" w:hAnsi="Times New Roman"/>
          <w:sz w:val="15"/>
          <w:szCs w:val="15"/>
        </w:rPr>
        <w:t>耐受电压试验水平（</w:t>
      </w:r>
      <w:r>
        <w:rPr>
          <w:rFonts w:ascii="Times New Roman" w:hAnsi="Times New Roman"/>
          <w:sz w:val="15"/>
          <w:szCs w:val="15"/>
        </w:rPr>
        <w:t>kV</w:t>
      </w:r>
      <w:r>
        <w:rPr>
          <w:rFonts w:ascii="Times New Roman" w:hAnsi="Times New Roman"/>
          <w:sz w:val="15"/>
          <w:szCs w:val="15"/>
        </w:rPr>
        <w:t>）</w:t>
      </w:r>
      <w:r>
        <w:rPr>
          <w:rFonts w:ascii="Times New Roman" w:hAnsi="Times New Roman" w:hint="eastAsia"/>
          <w:sz w:val="15"/>
          <w:szCs w:val="15"/>
        </w:rPr>
        <w:t>（</w:t>
      </w:r>
      <w:r>
        <w:rPr>
          <w:rFonts w:ascii="Times New Roman" w:hAnsi="Times New Roman" w:hint="eastAsia"/>
          <w:sz w:val="15"/>
          <w:szCs w:val="15"/>
        </w:rPr>
        <w:t>330kV</w:t>
      </w:r>
      <w:r>
        <w:rPr>
          <w:rFonts w:ascii="Times New Roman" w:hAnsi="Times New Roman" w:hint="eastAsia"/>
          <w:sz w:val="15"/>
          <w:szCs w:val="15"/>
        </w:rPr>
        <w:t>及以上适用</w:t>
      </w:r>
      <w:r>
        <w:rPr>
          <w:rFonts w:ascii="Times New Roman" w:hAnsi="Times New Roman"/>
          <w:sz w:val="15"/>
          <w:szCs w:val="15"/>
        </w:rPr>
        <w:t>：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  </w:t>
      </w:r>
      <w:r>
        <w:rPr>
          <w:rFonts w:ascii="Times New Roman" w:hAnsi="Times New Roman" w:hint="eastAsia"/>
          <w:sz w:val="15"/>
          <w:szCs w:val="15"/>
        </w:rPr>
        <w:t xml:space="preserve"> </w:t>
      </w:r>
    </w:p>
    <w:p w:rsidR="00C900EC" w:rsidRDefault="00D255FF">
      <w:pPr>
        <w:spacing w:line="240" w:lineRule="exact"/>
        <w:ind w:leftChars="142" w:left="4048" w:hangingChars="2500" w:hanging="3750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d) </w:t>
      </w:r>
      <w:r>
        <w:rPr>
          <w:rFonts w:ascii="Times New Roman" w:hAnsi="Times New Roman"/>
          <w:sz w:val="15"/>
          <w:szCs w:val="15"/>
        </w:rPr>
        <w:t>本体故障后工频</w:t>
      </w:r>
      <w:r>
        <w:rPr>
          <w:rFonts w:ascii="Times New Roman" w:hAnsi="Times New Roman"/>
          <w:sz w:val="15"/>
          <w:szCs w:val="15"/>
        </w:rPr>
        <w:t>(</w:t>
      </w:r>
      <w:r>
        <w:rPr>
          <w:rFonts w:ascii="Times New Roman" w:hAnsi="Times New Roman"/>
          <w:sz w:val="15"/>
          <w:szCs w:val="15"/>
        </w:rPr>
        <w:t>湿</w:t>
      </w:r>
      <w:r>
        <w:rPr>
          <w:rFonts w:ascii="Times New Roman" w:hAnsi="Times New Roman"/>
          <w:sz w:val="15"/>
          <w:szCs w:val="15"/>
        </w:rPr>
        <w:t>)</w:t>
      </w:r>
      <w:r>
        <w:rPr>
          <w:rFonts w:ascii="Times New Roman" w:hAnsi="Times New Roman"/>
          <w:sz w:val="15"/>
          <w:szCs w:val="15"/>
        </w:rPr>
        <w:t>耐受电压试验水平（</w:t>
      </w:r>
      <w:r>
        <w:rPr>
          <w:rFonts w:ascii="Times New Roman" w:hAnsi="Times New Roman"/>
          <w:sz w:val="15"/>
          <w:szCs w:val="15"/>
        </w:rPr>
        <w:t>kV</w:t>
      </w:r>
      <w:r>
        <w:rPr>
          <w:rFonts w:ascii="Times New Roman" w:hAnsi="Times New Roman"/>
          <w:sz w:val="15"/>
          <w:szCs w:val="15"/>
        </w:rPr>
        <w:t>）：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  </w:t>
      </w:r>
      <w:r>
        <w:rPr>
          <w:rFonts w:ascii="Times New Roman" w:hAnsi="Times New Roman" w:hint="eastAsia"/>
          <w:sz w:val="15"/>
          <w:szCs w:val="15"/>
        </w:rPr>
        <w:t xml:space="preserve">  </w:t>
      </w:r>
    </w:p>
    <w:p w:rsidR="00C900EC" w:rsidRDefault="00D255FF">
      <w:pPr>
        <w:spacing w:line="240" w:lineRule="exact"/>
        <w:ind w:leftChars="213" w:left="4047" w:hangingChars="2400" w:hanging="3600"/>
        <w:rPr>
          <w:rFonts w:ascii="Times New Roman" w:hAnsi="Times New Roman"/>
          <w:sz w:val="15"/>
          <w:szCs w:val="15"/>
          <w:u w:val="single"/>
        </w:rPr>
      </w:pPr>
      <w:r>
        <w:rPr>
          <w:rFonts w:ascii="Times New Roman" w:hAnsi="Times New Roman" w:hint="eastAsia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本体故障后</w:t>
      </w:r>
      <w:r>
        <w:rPr>
          <w:rFonts w:ascii="Times New Roman" w:hAnsi="Times New Roman" w:hint="eastAsia"/>
          <w:sz w:val="15"/>
          <w:szCs w:val="15"/>
        </w:rPr>
        <w:t>操作冲击</w:t>
      </w:r>
      <w:r>
        <w:rPr>
          <w:rFonts w:ascii="Times New Roman" w:hAnsi="Times New Roman"/>
          <w:sz w:val="15"/>
          <w:szCs w:val="15"/>
        </w:rPr>
        <w:t>(</w:t>
      </w:r>
      <w:r>
        <w:rPr>
          <w:rFonts w:ascii="Times New Roman" w:hAnsi="Times New Roman"/>
          <w:sz w:val="15"/>
          <w:szCs w:val="15"/>
        </w:rPr>
        <w:t>湿</w:t>
      </w:r>
      <w:r>
        <w:rPr>
          <w:rFonts w:ascii="Times New Roman" w:hAnsi="Times New Roman"/>
          <w:sz w:val="15"/>
          <w:szCs w:val="15"/>
        </w:rPr>
        <w:t>)</w:t>
      </w:r>
      <w:r>
        <w:rPr>
          <w:rFonts w:ascii="Times New Roman" w:hAnsi="Times New Roman"/>
          <w:sz w:val="15"/>
          <w:szCs w:val="15"/>
        </w:rPr>
        <w:t>耐受电压试验水平（</w:t>
      </w:r>
      <w:r>
        <w:rPr>
          <w:rFonts w:ascii="Times New Roman" w:hAnsi="Times New Roman"/>
          <w:sz w:val="15"/>
          <w:szCs w:val="15"/>
        </w:rPr>
        <w:t>kV</w:t>
      </w:r>
      <w:r>
        <w:rPr>
          <w:rFonts w:ascii="Times New Roman" w:hAnsi="Times New Roman"/>
          <w:sz w:val="15"/>
          <w:szCs w:val="15"/>
        </w:rPr>
        <w:t>）</w:t>
      </w:r>
      <w:r>
        <w:rPr>
          <w:rFonts w:ascii="Times New Roman" w:hAnsi="Times New Roman" w:hint="eastAsia"/>
          <w:sz w:val="15"/>
          <w:szCs w:val="15"/>
        </w:rPr>
        <w:t>（</w:t>
      </w:r>
      <w:r>
        <w:rPr>
          <w:rFonts w:ascii="Times New Roman" w:hAnsi="Times New Roman" w:hint="eastAsia"/>
          <w:sz w:val="15"/>
          <w:szCs w:val="15"/>
        </w:rPr>
        <w:t>330kV</w:t>
      </w:r>
      <w:r>
        <w:rPr>
          <w:rFonts w:ascii="Times New Roman" w:hAnsi="Times New Roman" w:hint="eastAsia"/>
          <w:sz w:val="15"/>
          <w:szCs w:val="15"/>
        </w:rPr>
        <w:t>及以上适用</w:t>
      </w:r>
      <w:r>
        <w:rPr>
          <w:rFonts w:ascii="Times New Roman" w:hAnsi="Times New Roman"/>
          <w:sz w:val="15"/>
          <w:szCs w:val="15"/>
        </w:rPr>
        <w:t>：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  </w:t>
      </w:r>
      <w:r>
        <w:rPr>
          <w:rFonts w:ascii="Times New Roman" w:hAnsi="Times New Roman" w:hint="eastAsia"/>
          <w:sz w:val="15"/>
          <w:szCs w:val="15"/>
        </w:rPr>
        <w:t xml:space="preserve">     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sz w:val="15"/>
          <w:szCs w:val="15"/>
          <w:u w:val="single"/>
        </w:rPr>
      </w:pPr>
      <w:r>
        <w:rPr>
          <w:rFonts w:ascii="Times New Roman" w:hAnsi="Times New Roman"/>
          <w:sz w:val="15"/>
          <w:szCs w:val="15"/>
        </w:rPr>
        <w:t>e)</w:t>
      </w:r>
      <w:r>
        <w:rPr>
          <w:rFonts w:ascii="Times New Roman" w:hAnsi="Times New Roman" w:hint="eastAsia"/>
          <w:sz w:val="15"/>
          <w:szCs w:val="15"/>
        </w:rPr>
        <w:t xml:space="preserve"> </w:t>
      </w:r>
      <w:r>
        <w:rPr>
          <w:rFonts w:ascii="Times New Roman" w:hAnsi="Times New Roman" w:hint="eastAsia"/>
          <w:sz w:val="15"/>
          <w:szCs w:val="15"/>
        </w:rPr>
        <w:t>避雷器本体</w:t>
      </w:r>
      <w:r>
        <w:rPr>
          <w:rFonts w:ascii="Times New Roman" w:hAnsi="Times New Roman"/>
          <w:sz w:val="15"/>
          <w:szCs w:val="15"/>
        </w:rPr>
        <w:t>最小公称爬电比距（</w:t>
      </w:r>
      <w:r>
        <w:rPr>
          <w:rFonts w:ascii="Times New Roman" w:hAnsi="Times New Roman"/>
          <w:sz w:val="15"/>
          <w:szCs w:val="15"/>
        </w:rPr>
        <w:t>mm/kV</w:t>
      </w:r>
      <w:r>
        <w:rPr>
          <w:rFonts w:ascii="Times New Roman" w:hAnsi="Times New Roman"/>
          <w:sz w:val="15"/>
          <w:szCs w:val="15"/>
        </w:rPr>
        <w:t>）</w:t>
      </w:r>
      <w:r>
        <w:rPr>
          <w:rFonts w:ascii="Times New Roman" w:hAnsi="Times New Roman"/>
          <w:sz w:val="15"/>
          <w:szCs w:val="15"/>
        </w:rPr>
        <w:t>≥</w:t>
      </w:r>
      <w:r>
        <w:rPr>
          <w:rFonts w:ascii="Times New Roman" w:hAnsi="Times New Roman" w:hint="eastAsia"/>
          <w:sz w:val="15"/>
          <w:szCs w:val="15"/>
        </w:rPr>
        <w:t xml:space="preserve"> 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   </w:t>
      </w:r>
      <w:r>
        <w:rPr>
          <w:rFonts w:ascii="Times New Roman" w:hAnsi="Times New Roman" w:hint="eastAsia"/>
          <w:sz w:val="15"/>
          <w:szCs w:val="15"/>
        </w:rPr>
        <w:t>，支撑件</w:t>
      </w:r>
      <w:r>
        <w:rPr>
          <w:rFonts w:ascii="Times New Roman" w:hAnsi="Times New Roman"/>
          <w:sz w:val="15"/>
          <w:szCs w:val="15"/>
        </w:rPr>
        <w:t>最小公称爬电比距（</w:t>
      </w:r>
      <w:r>
        <w:rPr>
          <w:rFonts w:ascii="Times New Roman" w:hAnsi="Times New Roman"/>
          <w:sz w:val="15"/>
          <w:szCs w:val="15"/>
        </w:rPr>
        <w:t>mm/kV</w:t>
      </w:r>
      <w:r>
        <w:rPr>
          <w:rFonts w:ascii="Times New Roman" w:hAnsi="Times New Roman"/>
          <w:sz w:val="15"/>
          <w:szCs w:val="15"/>
        </w:rPr>
        <w:t>）</w:t>
      </w:r>
      <w:r>
        <w:rPr>
          <w:rFonts w:ascii="Times New Roman" w:hAnsi="Times New Roman"/>
          <w:sz w:val="15"/>
          <w:szCs w:val="15"/>
        </w:rPr>
        <w:t>≥</w:t>
      </w:r>
      <w:r>
        <w:rPr>
          <w:rFonts w:ascii="Times New Roman" w:hAnsi="Times New Roman" w:hint="eastAsia"/>
          <w:sz w:val="15"/>
          <w:szCs w:val="15"/>
        </w:rPr>
        <w:t xml:space="preserve"> 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   </w:t>
      </w:r>
      <w:r>
        <w:rPr>
          <w:rFonts w:ascii="Times New Roman" w:hAnsi="Times New Roman" w:hint="eastAsia"/>
          <w:sz w:val="15"/>
          <w:szCs w:val="15"/>
        </w:rPr>
        <w:t>（若有）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（按系统最高运行电压</w:t>
      </w:r>
      <w:r>
        <w:rPr>
          <w:rFonts w:ascii="Times New Roman" w:hAnsi="Times New Roman"/>
          <w:sz w:val="15"/>
          <w:szCs w:val="15"/>
        </w:rPr>
        <w:t>U</w:t>
      </w:r>
      <w:r>
        <w:rPr>
          <w:rFonts w:ascii="Times New Roman" w:hAnsi="Times New Roman"/>
          <w:sz w:val="15"/>
          <w:szCs w:val="15"/>
          <w:vertAlign w:val="subscript"/>
        </w:rPr>
        <w:t>m</w:t>
      </w:r>
      <w:r>
        <w:rPr>
          <w:rFonts w:ascii="Times New Roman" w:hAnsi="Times New Roman" w:hint="eastAsia"/>
          <w:sz w:val="15"/>
          <w:szCs w:val="15"/>
        </w:rPr>
        <w:t>/</w:t>
      </w:r>
      <m:oMath>
        <m:rad>
          <m:radPr>
            <m:degHide m:val="1"/>
            <m:ctrlPr>
              <w:rPr>
                <w:rFonts w:ascii="Cambria Math" w:hAnsi="Cambria Math"/>
                <w:i/>
                <w:sz w:val="15"/>
                <w:szCs w:val="15"/>
              </w:rPr>
            </m:ctrlPr>
          </m:radPr>
          <m:deg/>
          <m:e>
            <m:r>
              <w:rPr>
                <w:rFonts w:ascii="Cambria Math" w:hAnsi="Cambria Math"/>
                <w:sz w:val="15"/>
                <w:szCs w:val="15"/>
              </w:rPr>
              <m:t>3</m:t>
            </m:r>
          </m:e>
        </m:rad>
      </m:oMath>
      <w:r>
        <w:rPr>
          <w:rFonts w:ascii="Times New Roman" w:hAnsi="Times New Roman"/>
          <w:sz w:val="15"/>
          <w:szCs w:val="15"/>
        </w:rPr>
        <w:t>=</w:t>
      </w:r>
      <w:r>
        <w:rPr>
          <w:rFonts w:ascii="Times New Roman" w:hAnsi="Times New Roman" w:hint="eastAsia"/>
          <w:sz w:val="15"/>
          <w:szCs w:val="15"/>
        </w:rPr>
        <w:t xml:space="preserve">     </w:t>
      </w:r>
      <w:r>
        <w:rPr>
          <w:rFonts w:ascii="Times New Roman" w:hAnsi="Times New Roman"/>
          <w:sz w:val="15"/>
          <w:szCs w:val="15"/>
        </w:rPr>
        <w:t>kV</w:t>
      </w:r>
      <w:r>
        <w:rPr>
          <w:rFonts w:ascii="Times New Roman" w:hAnsi="Times New Roman"/>
          <w:sz w:val="15"/>
          <w:szCs w:val="15"/>
        </w:rPr>
        <w:t>计算</w:t>
      </w:r>
      <w:r>
        <w:rPr>
          <w:rFonts w:ascii="Times New Roman" w:hAnsi="Times New Roman"/>
          <w:color w:val="000000"/>
          <w:sz w:val="15"/>
          <w:szCs w:val="15"/>
        </w:rPr>
        <w:t>）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 w:hint="eastAsia"/>
          <w:sz w:val="15"/>
          <w:szCs w:val="15"/>
        </w:rPr>
        <w:t xml:space="preserve">f) </w:t>
      </w:r>
      <w:r>
        <w:rPr>
          <w:rFonts w:ascii="Times New Roman" w:hAnsi="Times New Roman" w:hint="eastAsia"/>
          <w:sz w:val="15"/>
          <w:szCs w:val="15"/>
        </w:rPr>
        <w:t>系统最高运行电压</w:t>
      </w:r>
      <w:r>
        <w:rPr>
          <w:rFonts w:ascii="Times New Roman" w:hAnsi="Times New Roman"/>
          <w:sz w:val="15"/>
          <w:szCs w:val="15"/>
        </w:rPr>
        <w:t>U</w:t>
      </w:r>
      <w:r>
        <w:rPr>
          <w:rFonts w:ascii="Times New Roman" w:hAnsi="Times New Roman"/>
          <w:sz w:val="15"/>
          <w:szCs w:val="15"/>
          <w:vertAlign w:val="subscript"/>
        </w:rPr>
        <w:t>m</w:t>
      </w:r>
      <w:r>
        <w:rPr>
          <w:rFonts w:ascii="Times New Roman" w:hAnsi="Times New Roman" w:hint="eastAsia"/>
          <w:sz w:val="15"/>
          <w:szCs w:val="15"/>
        </w:rPr>
        <w:t xml:space="preserve">=     </w:t>
      </w:r>
      <w:r>
        <w:rPr>
          <w:rFonts w:ascii="Times New Roman" w:hAnsi="Times New Roman"/>
          <w:sz w:val="15"/>
          <w:szCs w:val="15"/>
        </w:rPr>
        <w:t>kV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 w:hint="eastAsia"/>
          <w:sz w:val="15"/>
          <w:szCs w:val="15"/>
        </w:rPr>
        <w:t xml:space="preserve">g) </w:t>
      </w:r>
      <w:r>
        <w:rPr>
          <w:rFonts w:ascii="Times New Roman" w:hAnsi="Times New Roman" w:hint="eastAsia"/>
          <w:sz w:val="15"/>
          <w:szCs w:val="15"/>
        </w:rPr>
        <w:t>工频续流遮断试验：</w:t>
      </w:r>
    </w:p>
    <w:p w:rsidR="00C900EC" w:rsidRDefault="00D255FF">
      <w:pPr>
        <w:spacing w:line="240" w:lineRule="exact"/>
        <w:ind w:firstLineChars="400" w:firstLine="600"/>
        <w:rPr>
          <w:rFonts w:ascii="宋体" w:hAnsi="宋体"/>
          <w:sz w:val="15"/>
          <w:szCs w:val="15"/>
        </w:rPr>
      </w:pPr>
      <w:r>
        <w:rPr>
          <w:rFonts w:ascii="Times New Roman" w:hAnsi="Times New Roman" w:hint="eastAsia"/>
          <w:sz w:val="15"/>
          <w:szCs w:val="15"/>
        </w:rPr>
        <w:t>污秽浆液类型：</w:t>
      </w:r>
      <w:r>
        <w:rPr>
          <w:rFonts w:ascii="宋体" w:hAnsi="宋体" w:hint="eastAsia"/>
          <w:sz w:val="15"/>
          <w:szCs w:val="15"/>
        </w:rPr>
        <w:t>□硅藻土混合物              □高岭土混合物</w:t>
      </w:r>
    </w:p>
    <w:p w:rsidR="00C900EC" w:rsidRDefault="00D255FF">
      <w:pPr>
        <w:spacing w:line="240" w:lineRule="exact"/>
        <w:ind w:firstLineChars="400" w:firstLine="600"/>
        <w:rPr>
          <w:rFonts w:ascii="Times New Roman" w:hAnsi="Times New Roman"/>
          <w:sz w:val="15"/>
          <w:szCs w:val="15"/>
          <w:u w:val="single"/>
        </w:rPr>
      </w:pPr>
      <w:r>
        <w:rPr>
          <w:rFonts w:ascii="Times New Roman" w:hAnsi="Times New Roman" w:hint="eastAsia"/>
          <w:sz w:val="15"/>
          <w:szCs w:val="15"/>
        </w:rPr>
        <w:t>污秽浆液的导电率（</w:t>
      </w:r>
      <w:r>
        <w:rPr>
          <w:rFonts w:ascii="Times New Roman" w:hAnsi="Times New Roman" w:hint="eastAsia"/>
          <w:sz w:val="15"/>
          <w:szCs w:val="15"/>
        </w:rPr>
        <w:t>20</w:t>
      </w:r>
      <w:r>
        <w:rPr>
          <w:rFonts w:ascii="宋体" w:hAnsi="宋体" w:hint="eastAsia"/>
          <w:sz w:val="15"/>
          <w:szCs w:val="15"/>
        </w:rPr>
        <w:t>℃</w:t>
      </w:r>
      <w:r>
        <w:rPr>
          <w:rFonts w:ascii="Times New Roman" w:hAnsi="Times New Roman" w:hint="eastAsia"/>
          <w:sz w:val="15"/>
          <w:szCs w:val="15"/>
        </w:rPr>
        <w:t>）（</w:t>
      </w:r>
      <w:proofErr w:type="spellStart"/>
      <w:r>
        <w:rPr>
          <w:rFonts w:ascii="Times New Roman" w:hAnsi="Times New Roman"/>
          <w:color w:val="000000"/>
          <w:sz w:val="15"/>
          <w:szCs w:val="15"/>
        </w:rPr>
        <w:t>u</w:t>
      </w:r>
      <w:r>
        <w:rPr>
          <w:rFonts w:ascii="Times New Roman" w:hAnsi="Times New Roman" w:hint="eastAsia"/>
          <w:color w:val="000000"/>
          <w:sz w:val="15"/>
          <w:szCs w:val="15"/>
        </w:rPr>
        <w:t>S</w:t>
      </w:r>
      <w:proofErr w:type="spellEnd"/>
      <w:r>
        <w:rPr>
          <w:rFonts w:ascii="Times New Roman" w:hAnsi="Times New Roman" w:hint="eastAsia"/>
          <w:sz w:val="15"/>
          <w:szCs w:val="15"/>
        </w:rPr>
        <w:t>）：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         </w:t>
      </w:r>
    </w:p>
    <w:p w:rsidR="00C900EC" w:rsidRDefault="00D255FF">
      <w:pPr>
        <w:spacing w:line="240" w:lineRule="exact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2</w:t>
      </w:r>
      <w:r>
        <w:rPr>
          <w:rFonts w:ascii="Times New Roman" w:hAnsi="Times New Roman"/>
          <w:color w:val="000000"/>
          <w:sz w:val="15"/>
          <w:szCs w:val="15"/>
        </w:rPr>
        <w:t>）避雷器本体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  <w:lang w:val="en-GB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a) </w:t>
      </w:r>
      <w:r>
        <w:rPr>
          <w:rFonts w:ascii="Times New Roman" w:hAnsi="Times New Roman"/>
          <w:color w:val="000000"/>
          <w:sz w:val="15"/>
          <w:szCs w:val="15"/>
        </w:rPr>
        <w:t>避雷器类型：带间隙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  <w:u w:val="single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b) </w:t>
      </w:r>
      <w:r>
        <w:rPr>
          <w:rFonts w:ascii="Times New Roman" w:hAnsi="Times New Roman"/>
          <w:color w:val="000000"/>
          <w:sz w:val="15"/>
          <w:szCs w:val="15"/>
        </w:rPr>
        <w:t>额定电压</w:t>
      </w:r>
      <w:r>
        <w:rPr>
          <w:rFonts w:ascii="Times New Roman" w:hAnsi="Times New Roman"/>
          <w:color w:val="000000"/>
          <w:sz w:val="15"/>
          <w:szCs w:val="15"/>
        </w:rPr>
        <w:t>Ur</w:t>
      </w:r>
      <w:r>
        <w:rPr>
          <w:rFonts w:ascii="Times New Roman" w:hAnsi="Times New Roman"/>
          <w:color w:val="000000"/>
          <w:sz w:val="15"/>
          <w:szCs w:val="15"/>
        </w:rPr>
        <w:t>（</w:t>
      </w:r>
      <w:r>
        <w:rPr>
          <w:rFonts w:ascii="Times New Roman" w:hAnsi="Times New Roman"/>
          <w:color w:val="000000"/>
          <w:sz w:val="15"/>
          <w:szCs w:val="15"/>
        </w:rPr>
        <w:t>kV</w:t>
      </w:r>
      <w:r>
        <w:rPr>
          <w:rFonts w:ascii="Times New Roman" w:hAnsi="Times New Roman"/>
          <w:color w:val="000000"/>
          <w:sz w:val="15"/>
          <w:szCs w:val="15"/>
        </w:rPr>
        <w:t>）：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 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  <w:u w:val="single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c) </w:t>
      </w:r>
      <w:r>
        <w:rPr>
          <w:rFonts w:ascii="Times New Roman" w:hAnsi="Times New Roman"/>
          <w:color w:val="000000"/>
          <w:sz w:val="15"/>
          <w:szCs w:val="15"/>
        </w:rPr>
        <w:t>持续运行电压</w:t>
      </w:r>
      <w:proofErr w:type="spellStart"/>
      <w:r>
        <w:rPr>
          <w:rFonts w:ascii="Times New Roman" w:hAnsi="Times New Roman"/>
          <w:color w:val="000000"/>
          <w:sz w:val="15"/>
          <w:szCs w:val="15"/>
        </w:rPr>
        <w:t>Uc</w:t>
      </w:r>
      <w:proofErr w:type="spellEnd"/>
      <w:r>
        <w:rPr>
          <w:rFonts w:ascii="Times New Roman" w:hAnsi="Times New Roman" w:hint="eastAsia"/>
          <w:color w:val="000000"/>
          <w:sz w:val="15"/>
          <w:szCs w:val="15"/>
        </w:rPr>
        <w:t>（适用时）</w:t>
      </w:r>
      <w:r>
        <w:rPr>
          <w:rFonts w:ascii="Times New Roman" w:hAnsi="Times New Roman"/>
          <w:color w:val="000000"/>
          <w:sz w:val="15"/>
          <w:szCs w:val="15"/>
        </w:rPr>
        <w:t>（</w:t>
      </w:r>
      <w:r>
        <w:rPr>
          <w:rFonts w:ascii="Times New Roman" w:hAnsi="Times New Roman"/>
          <w:color w:val="000000"/>
          <w:sz w:val="15"/>
          <w:szCs w:val="15"/>
        </w:rPr>
        <w:t>kV</w:t>
      </w:r>
      <w:r>
        <w:rPr>
          <w:rFonts w:ascii="Times New Roman" w:hAnsi="Times New Roman"/>
          <w:color w:val="000000"/>
          <w:sz w:val="15"/>
          <w:szCs w:val="15"/>
        </w:rPr>
        <w:t>）：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   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  <w:u w:val="single"/>
        </w:rPr>
      </w:pPr>
      <w:r>
        <w:rPr>
          <w:rFonts w:ascii="Times New Roman" w:hAnsi="Times New Roman"/>
          <w:color w:val="000000"/>
          <w:sz w:val="15"/>
          <w:szCs w:val="15"/>
        </w:rPr>
        <w:lastRenderedPageBreak/>
        <w:t xml:space="preserve">d) </w:t>
      </w:r>
      <w:r>
        <w:rPr>
          <w:rFonts w:ascii="Times New Roman" w:hAnsi="Times New Roman"/>
          <w:color w:val="000000"/>
          <w:sz w:val="15"/>
          <w:szCs w:val="15"/>
        </w:rPr>
        <w:t>标称放电电流</w:t>
      </w:r>
      <w:r>
        <w:rPr>
          <w:rFonts w:ascii="Times New Roman" w:hAnsi="Times New Roman"/>
          <w:color w:val="000000"/>
          <w:sz w:val="15"/>
          <w:szCs w:val="15"/>
        </w:rPr>
        <w:t>In</w:t>
      </w:r>
      <w:r>
        <w:rPr>
          <w:rFonts w:ascii="Times New Roman" w:hAnsi="Times New Roman"/>
          <w:color w:val="000000"/>
          <w:sz w:val="15"/>
          <w:szCs w:val="15"/>
        </w:rPr>
        <w:t>（</w:t>
      </w:r>
      <w:r>
        <w:rPr>
          <w:rFonts w:ascii="Times New Roman" w:hAnsi="Times New Roman"/>
          <w:color w:val="000000"/>
          <w:sz w:val="15"/>
          <w:szCs w:val="15"/>
        </w:rPr>
        <w:t>kA</w:t>
      </w:r>
      <w:r>
        <w:rPr>
          <w:rFonts w:ascii="Times New Roman" w:hAnsi="Times New Roman"/>
          <w:color w:val="000000"/>
          <w:sz w:val="15"/>
          <w:szCs w:val="15"/>
        </w:rPr>
        <w:t>）：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 xml:space="preserve">     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e) </w:t>
      </w:r>
      <w:r>
        <w:rPr>
          <w:rFonts w:ascii="Times New Roman" w:hAnsi="Times New Roman"/>
          <w:color w:val="000000"/>
          <w:sz w:val="15"/>
          <w:szCs w:val="15"/>
        </w:rPr>
        <w:t>直流</w:t>
      </w:r>
      <w:r>
        <w:rPr>
          <w:rFonts w:ascii="Times New Roman" w:hAnsi="Times New Roman"/>
          <w:color w:val="000000"/>
          <w:sz w:val="15"/>
          <w:szCs w:val="15"/>
          <w:u w:val="single"/>
        </w:rPr>
        <w:t xml:space="preserve">   </w:t>
      </w:r>
      <w:r>
        <w:rPr>
          <w:rFonts w:ascii="Times New Roman" w:hAnsi="Times New Roman"/>
          <w:color w:val="000000"/>
          <w:sz w:val="15"/>
          <w:szCs w:val="15"/>
        </w:rPr>
        <w:t>mA</w:t>
      </w:r>
      <w:r>
        <w:rPr>
          <w:rFonts w:ascii="Times New Roman" w:hAnsi="Times New Roman"/>
          <w:color w:val="000000"/>
          <w:sz w:val="15"/>
          <w:szCs w:val="15"/>
        </w:rPr>
        <w:t>参考电压（</w:t>
      </w:r>
      <w:r>
        <w:rPr>
          <w:rFonts w:ascii="Times New Roman" w:hAnsi="Times New Roman"/>
          <w:color w:val="000000"/>
          <w:sz w:val="15"/>
          <w:szCs w:val="15"/>
        </w:rPr>
        <w:t>kV</w:t>
      </w:r>
      <w:r>
        <w:rPr>
          <w:rFonts w:ascii="Times New Roman" w:hAnsi="Times New Roman"/>
          <w:color w:val="000000"/>
          <w:sz w:val="15"/>
          <w:szCs w:val="15"/>
        </w:rPr>
        <w:t>）：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 xml:space="preserve">     </w:t>
      </w:r>
      <w:r>
        <w:rPr>
          <w:rFonts w:ascii="宋体" w:hAnsi="宋体" w:hint="eastAsia"/>
          <w:color w:val="000000"/>
          <w:sz w:val="15"/>
          <w:szCs w:val="15"/>
        </w:rPr>
        <w:t>≤</w:t>
      </w:r>
      <w:r>
        <w:rPr>
          <w:rFonts w:ascii="Times New Roman" w:hAnsi="Times New Roman"/>
          <w:color w:val="000000"/>
          <w:sz w:val="15"/>
          <w:szCs w:val="15"/>
        </w:rPr>
        <w:t>U</w:t>
      </w:r>
      <w:r>
        <w:rPr>
          <w:rFonts w:ascii="Times New Roman" w:hAnsi="Times New Roman"/>
          <w:color w:val="000000"/>
          <w:sz w:val="15"/>
          <w:szCs w:val="15"/>
          <w:vertAlign w:val="subscript"/>
        </w:rPr>
        <w:t>1mA.DC</w:t>
      </w:r>
      <w:r>
        <w:rPr>
          <w:rFonts w:ascii="宋体" w:hAnsi="宋体" w:hint="eastAsia"/>
          <w:szCs w:val="21"/>
        </w:rPr>
        <w:t>≤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 xml:space="preserve">   </w:t>
      </w:r>
      <w:r>
        <w:rPr>
          <w:rFonts w:ascii="Times New Roman" w:hAnsi="Times New Roman" w:hint="eastAsia"/>
          <w:color w:val="000000"/>
          <w:sz w:val="15"/>
          <w:szCs w:val="15"/>
        </w:rPr>
        <w:t xml:space="preserve"> </w:t>
      </w:r>
      <w:r>
        <w:rPr>
          <w:rFonts w:ascii="Times New Roman" w:hAnsi="Times New Roman" w:hint="eastAsia"/>
          <w:color w:val="000000"/>
          <w:sz w:val="15"/>
          <w:szCs w:val="15"/>
        </w:rPr>
        <w:t>（□不能提供上限时，按照实测最大值进行计算）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  <w:u w:val="single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f) </w:t>
      </w:r>
      <w:r>
        <w:rPr>
          <w:rFonts w:ascii="Times New Roman" w:hAnsi="Times New Roman"/>
          <w:color w:val="000000"/>
          <w:sz w:val="15"/>
          <w:szCs w:val="15"/>
        </w:rPr>
        <w:t>交流</w:t>
      </w:r>
      <w:r>
        <w:rPr>
          <w:rFonts w:ascii="Times New Roman" w:hAnsi="Times New Roman"/>
          <w:color w:val="000000"/>
          <w:sz w:val="15"/>
          <w:szCs w:val="15"/>
          <w:u w:val="single"/>
        </w:rPr>
        <w:t xml:space="preserve">   </w:t>
      </w:r>
      <w:r>
        <w:rPr>
          <w:rFonts w:ascii="Times New Roman" w:hAnsi="Times New Roman"/>
          <w:color w:val="000000"/>
          <w:sz w:val="15"/>
          <w:szCs w:val="15"/>
        </w:rPr>
        <w:t>mA</w:t>
      </w:r>
      <w:r>
        <w:rPr>
          <w:rFonts w:ascii="Times New Roman" w:hAnsi="Times New Roman"/>
          <w:color w:val="000000"/>
          <w:sz w:val="15"/>
          <w:szCs w:val="15"/>
        </w:rPr>
        <w:t>工频参考电压（峰值</w:t>
      </w:r>
      <w:r>
        <w:rPr>
          <w:rFonts w:ascii="Times New Roman" w:hAnsi="Times New Roman"/>
          <w:color w:val="000000"/>
          <w:sz w:val="15"/>
          <w:szCs w:val="15"/>
        </w:rPr>
        <w:t>/√2</w:t>
      </w:r>
      <w:r>
        <w:rPr>
          <w:rFonts w:ascii="Times New Roman" w:hAnsi="Times New Roman"/>
          <w:color w:val="000000"/>
          <w:sz w:val="15"/>
          <w:szCs w:val="15"/>
        </w:rPr>
        <w:t>）（</w:t>
      </w:r>
      <w:r>
        <w:rPr>
          <w:rFonts w:ascii="Times New Roman" w:hAnsi="Times New Roman"/>
          <w:color w:val="000000"/>
          <w:sz w:val="15"/>
          <w:szCs w:val="15"/>
        </w:rPr>
        <w:t>kV</w:t>
      </w:r>
      <w:r>
        <w:rPr>
          <w:rFonts w:ascii="Times New Roman" w:hAnsi="Times New Roman"/>
          <w:color w:val="000000"/>
          <w:sz w:val="15"/>
          <w:szCs w:val="15"/>
        </w:rPr>
        <w:t>）：</w:t>
      </w:r>
      <w:r>
        <w:rPr>
          <w:rFonts w:ascii="Times New Roman" w:hAnsi="Times New Roman"/>
          <w:color w:val="000000"/>
          <w:sz w:val="15"/>
          <w:szCs w:val="15"/>
          <w:u w:val="single"/>
          <w:shd w:val="clear" w:color="auto" w:fill="FFFF00"/>
        </w:rPr>
        <w:t>≥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  <w:u w:val="single"/>
        </w:rPr>
      </w:pPr>
      <w:r>
        <w:rPr>
          <w:rFonts w:ascii="Times New Roman" w:hAnsi="Times New Roman"/>
          <w:color w:val="000000"/>
          <w:sz w:val="15"/>
          <w:szCs w:val="15"/>
        </w:rPr>
        <w:t>g) 0.75</w:t>
      </w:r>
      <w:r>
        <w:rPr>
          <w:rFonts w:ascii="Times New Roman" w:hAnsi="Times New Roman"/>
          <w:color w:val="000000"/>
          <w:sz w:val="15"/>
          <w:szCs w:val="15"/>
        </w:rPr>
        <w:t>倍直流</w:t>
      </w:r>
      <w:r>
        <w:rPr>
          <w:rFonts w:ascii="Times New Roman" w:hAnsi="Times New Roman"/>
          <w:color w:val="000000"/>
          <w:sz w:val="15"/>
          <w:szCs w:val="15"/>
        </w:rPr>
        <w:t>1mA</w:t>
      </w:r>
      <w:r>
        <w:rPr>
          <w:rFonts w:ascii="Times New Roman" w:hAnsi="Times New Roman"/>
          <w:color w:val="000000"/>
          <w:sz w:val="15"/>
          <w:szCs w:val="15"/>
        </w:rPr>
        <w:t>参考电压下泄漏电流（</w:t>
      </w:r>
      <w:proofErr w:type="spellStart"/>
      <w:r>
        <w:rPr>
          <w:rFonts w:ascii="Times New Roman" w:hAnsi="Times New Roman"/>
          <w:color w:val="000000"/>
          <w:sz w:val="15"/>
          <w:szCs w:val="15"/>
        </w:rPr>
        <w:t>uA</w:t>
      </w:r>
      <w:proofErr w:type="spellEnd"/>
      <w:r>
        <w:rPr>
          <w:rFonts w:ascii="Times New Roman" w:hAnsi="Times New Roman"/>
          <w:color w:val="000000"/>
          <w:sz w:val="15"/>
          <w:szCs w:val="15"/>
        </w:rPr>
        <w:t>）：</w:t>
      </w:r>
      <w:r>
        <w:rPr>
          <w:rFonts w:ascii="Times New Roman" w:hAnsi="Times New Roman"/>
          <w:color w:val="000000"/>
          <w:sz w:val="15"/>
          <w:szCs w:val="15"/>
        </w:rPr>
        <w:t>≤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 xml:space="preserve">     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  <w:u w:val="single"/>
        </w:rPr>
      </w:pPr>
      <w:r>
        <w:rPr>
          <w:rFonts w:ascii="Times New Roman" w:hAnsi="Times New Roman"/>
          <w:color w:val="000000"/>
          <w:sz w:val="15"/>
          <w:szCs w:val="15"/>
        </w:rPr>
        <w:t>h)</w:t>
      </w:r>
      <w:r>
        <w:rPr>
          <w:rFonts w:ascii="Times New Roman" w:hAnsi="Times New Roman" w:hint="eastAsia"/>
          <w:color w:val="000000"/>
          <w:sz w:val="15"/>
          <w:szCs w:val="15"/>
        </w:rPr>
        <w:t xml:space="preserve"> </w:t>
      </w:r>
      <w:r>
        <w:rPr>
          <w:rFonts w:ascii="Times New Roman" w:hAnsi="Times New Roman"/>
          <w:color w:val="000000"/>
          <w:sz w:val="15"/>
          <w:szCs w:val="15"/>
        </w:rPr>
        <w:t>I</w:t>
      </w:r>
      <w:r>
        <w:rPr>
          <w:rFonts w:ascii="Times New Roman" w:hAnsi="Times New Roman"/>
          <w:color w:val="000000"/>
          <w:sz w:val="15"/>
          <w:szCs w:val="15"/>
          <w:vertAlign w:val="subscript"/>
        </w:rPr>
        <w:t>n</w:t>
      </w:r>
      <w:r>
        <w:rPr>
          <w:rFonts w:ascii="Times New Roman" w:hAnsi="Times New Roman"/>
          <w:color w:val="000000"/>
          <w:sz w:val="15"/>
          <w:szCs w:val="15"/>
        </w:rPr>
        <w:t>下雷电冲击残压（</w:t>
      </w:r>
      <w:r>
        <w:rPr>
          <w:rFonts w:ascii="Times New Roman" w:hAnsi="Times New Roman"/>
          <w:color w:val="000000"/>
          <w:sz w:val="15"/>
          <w:szCs w:val="15"/>
        </w:rPr>
        <w:t>kV</w:t>
      </w:r>
      <w:r>
        <w:rPr>
          <w:rFonts w:ascii="Times New Roman" w:hAnsi="Times New Roman"/>
          <w:color w:val="000000"/>
          <w:sz w:val="15"/>
          <w:szCs w:val="15"/>
        </w:rPr>
        <w:t>）：</w:t>
      </w:r>
      <w:r>
        <w:rPr>
          <w:rFonts w:ascii="Times New Roman" w:hAnsi="Times New Roman"/>
          <w:sz w:val="15"/>
          <w:szCs w:val="15"/>
        </w:rPr>
        <w:t>≤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 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j) </w:t>
      </w:r>
      <w:r>
        <w:rPr>
          <w:rFonts w:ascii="Times New Roman" w:hAnsi="Times New Roman"/>
          <w:color w:val="000000"/>
          <w:sz w:val="15"/>
          <w:szCs w:val="15"/>
        </w:rPr>
        <w:t>额定</w:t>
      </w:r>
      <w:r>
        <w:rPr>
          <w:rFonts w:ascii="Times New Roman" w:hAnsi="Times New Roman" w:hint="eastAsia"/>
          <w:color w:val="000000"/>
          <w:sz w:val="15"/>
          <w:szCs w:val="15"/>
        </w:rPr>
        <w:t>拉伸</w:t>
      </w:r>
      <w:r>
        <w:rPr>
          <w:rFonts w:ascii="Times New Roman" w:hAnsi="Times New Roman"/>
          <w:color w:val="000000"/>
          <w:sz w:val="15"/>
          <w:szCs w:val="15"/>
        </w:rPr>
        <w:t>负荷（</w:t>
      </w:r>
      <w:r>
        <w:rPr>
          <w:rFonts w:ascii="Times New Roman" w:hAnsi="Times New Roman"/>
          <w:color w:val="000000"/>
          <w:sz w:val="15"/>
          <w:szCs w:val="15"/>
        </w:rPr>
        <w:t>N</w:t>
      </w:r>
      <w:r>
        <w:rPr>
          <w:rFonts w:ascii="Times New Roman" w:hAnsi="Times New Roman"/>
          <w:color w:val="000000"/>
          <w:sz w:val="15"/>
          <w:szCs w:val="15"/>
        </w:rPr>
        <w:t>）：</w:t>
      </w:r>
      <w:r>
        <w:rPr>
          <w:rFonts w:ascii="Times New Roman" w:hAnsi="Times New Roman" w:hint="eastAsia"/>
          <w:color w:val="000000"/>
          <w:sz w:val="15"/>
          <w:szCs w:val="15"/>
        </w:rPr>
        <w:t xml:space="preserve">   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 xml:space="preserve">     </w:t>
      </w:r>
      <w:r>
        <w:rPr>
          <w:rFonts w:ascii="Times New Roman" w:hAnsi="Times New Roman" w:hint="eastAsia"/>
          <w:color w:val="000000"/>
          <w:sz w:val="15"/>
          <w:szCs w:val="15"/>
        </w:rPr>
        <w:t xml:space="preserve"> </w:t>
      </w:r>
      <w:r>
        <w:rPr>
          <w:rFonts w:ascii="Times New Roman" w:hAnsi="Times New Roman" w:hint="eastAsia"/>
          <w:color w:val="000000"/>
          <w:sz w:val="15"/>
          <w:szCs w:val="15"/>
        </w:rPr>
        <w:t>（不低于自重</w:t>
      </w:r>
      <w:r>
        <w:rPr>
          <w:rFonts w:ascii="Times New Roman" w:hAnsi="Times New Roman" w:hint="eastAsia"/>
          <w:color w:val="000000"/>
          <w:sz w:val="15"/>
          <w:szCs w:val="15"/>
        </w:rPr>
        <w:t>15</w:t>
      </w:r>
      <w:r>
        <w:rPr>
          <w:rFonts w:ascii="Times New Roman" w:hAnsi="Times New Roman" w:hint="eastAsia"/>
          <w:color w:val="000000"/>
          <w:sz w:val="15"/>
          <w:szCs w:val="15"/>
        </w:rPr>
        <w:t>倍）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 w:hint="eastAsia"/>
          <w:color w:val="000000"/>
          <w:sz w:val="15"/>
          <w:szCs w:val="15"/>
        </w:rPr>
        <w:t>k</w:t>
      </w:r>
      <w:r>
        <w:rPr>
          <w:rFonts w:ascii="Times New Roman" w:hAnsi="Times New Roman" w:hint="eastAsia"/>
          <w:color w:val="000000"/>
          <w:sz w:val="15"/>
          <w:szCs w:val="15"/>
        </w:rPr>
        <w:t>）额定长期负荷</w:t>
      </w:r>
      <w:r>
        <w:rPr>
          <w:rFonts w:ascii="Times New Roman" w:hAnsi="Times New Roman" w:hint="eastAsia"/>
          <w:color w:val="000000"/>
          <w:sz w:val="15"/>
          <w:szCs w:val="15"/>
        </w:rPr>
        <w:t>SLL</w:t>
      </w:r>
      <w:r>
        <w:rPr>
          <w:rFonts w:ascii="Times New Roman" w:hAnsi="Times New Roman"/>
          <w:color w:val="000000"/>
          <w:sz w:val="15"/>
          <w:szCs w:val="15"/>
        </w:rPr>
        <w:t>（</w:t>
      </w:r>
      <w:r>
        <w:rPr>
          <w:rFonts w:ascii="Times New Roman" w:hAnsi="Times New Roman"/>
          <w:color w:val="000000"/>
          <w:sz w:val="15"/>
          <w:szCs w:val="15"/>
        </w:rPr>
        <w:t>N</w:t>
      </w:r>
      <w:r>
        <w:rPr>
          <w:rFonts w:ascii="Times New Roman" w:hAnsi="Times New Roman"/>
          <w:color w:val="000000"/>
          <w:sz w:val="15"/>
          <w:szCs w:val="15"/>
        </w:rPr>
        <w:t>）</w:t>
      </w:r>
      <w:r>
        <w:rPr>
          <w:rFonts w:ascii="Times New Roman" w:hAnsi="Times New Roman" w:hint="eastAsia"/>
          <w:color w:val="000000"/>
          <w:sz w:val="15"/>
          <w:szCs w:val="15"/>
        </w:rPr>
        <w:t>：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 xml:space="preserve">       </w:t>
      </w:r>
      <w:r>
        <w:rPr>
          <w:rFonts w:ascii="Times New Roman" w:hAnsi="Times New Roman" w:hint="eastAsia"/>
          <w:color w:val="000000"/>
          <w:sz w:val="15"/>
          <w:szCs w:val="15"/>
        </w:rPr>
        <w:t>，额定短期负荷</w:t>
      </w:r>
      <w:r>
        <w:rPr>
          <w:rFonts w:ascii="Times New Roman" w:hAnsi="Times New Roman" w:hint="eastAsia"/>
          <w:color w:val="000000"/>
          <w:sz w:val="15"/>
          <w:szCs w:val="15"/>
        </w:rPr>
        <w:t>SSL</w:t>
      </w:r>
      <w:r>
        <w:rPr>
          <w:rFonts w:ascii="Times New Roman" w:hAnsi="Times New Roman"/>
          <w:color w:val="000000"/>
          <w:sz w:val="15"/>
          <w:szCs w:val="15"/>
        </w:rPr>
        <w:t>（</w:t>
      </w:r>
      <w:r>
        <w:rPr>
          <w:rFonts w:ascii="Times New Roman" w:hAnsi="Times New Roman"/>
          <w:color w:val="000000"/>
          <w:sz w:val="15"/>
          <w:szCs w:val="15"/>
        </w:rPr>
        <w:t>N</w:t>
      </w:r>
      <w:r>
        <w:rPr>
          <w:rFonts w:ascii="Times New Roman" w:hAnsi="Times New Roman"/>
          <w:color w:val="000000"/>
          <w:sz w:val="15"/>
          <w:szCs w:val="15"/>
        </w:rPr>
        <w:t>）</w:t>
      </w:r>
      <w:r>
        <w:rPr>
          <w:rFonts w:ascii="Times New Roman" w:hAnsi="Times New Roman" w:hint="eastAsia"/>
          <w:color w:val="000000"/>
          <w:sz w:val="15"/>
          <w:szCs w:val="15"/>
        </w:rPr>
        <w:t>：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 xml:space="preserve">       </w:t>
      </w:r>
      <w:r>
        <w:rPr>
          <w:rFonts w:ascii="Times New Roman" w:hAnsi="Times New Roman" w:hint="eastAsia"/>
          <w:color w:val="000000"/>
          <w:sz w:val="15"/>
          <w:szCs w:val="15"/>
        </w:rPr>
        <w:t>，扭矩预处理值（</w:t>
      </w:r>
      <w:r>
        <w:rPr>
          <w:rFonts w:ascii="Times New Roman" w:hAnsi="Times New Roman" w:hint="eastAsia"/>
          <w:color w:val="000000"/>
          <w:sz w:val="15"/>
          <w:szCs w:val="15"/>
        </w:rPr>
        <w:t>N</w:t>
      </w:r>
      <w:r>
        <w:rPr>
          <w:rFonts w:ascii="Times New Roman" w:hAnsi="Times New Roman" w:hint="eastAsia"/>
          <w:color w:val="000000"/>
          <w:sz w:val="15"/>
          <w:szCs w:val="15"/>
        </w:rPr>
        <w:t>·</w:t>
      </w:r>
      <w:r>
        <w:rPr>
          <w:rFonts w:ascii="Times New Roman" w:hAnsi="Times New Roman" w:hint="eastAsia"/>
          <w:color w:val="000000"/>
          <w:sz w:val="15"/>
          <w:szCs w:val="15"/>
        </w:rPr>
        <w:t>M</w:t>
      </w:r>
      <w:r>
        <w:rPr>
          <w:rFonts w:ascii="Times New Roman" w:hAnsi="Times New Roman" w:hint="eastAsia"/>
          <w:color w:val="000000"/>
          <w:sz w:val="15"/>
          <w:szCs w:val="15"/>
        </w:rPr>
        <w:t>）：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 xml:space="preserve">          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 w:hint="eastAsia"/>
          <w:color w:val="000000"/>
          <w:sz w:val="15"/>
          <w:szCs w:val="15"/>
        </w:rPr>
        <w:t>l</w:t>
      </w:r>
      <w:r>
        <w:rPr>
          <w:rFonts w:ascii="Times New Roman" w:hAnsi="Times New Roman"/>
          <w:color w:val="000000"/>
          <w:sz w:val="15"/>
          <w:szCs w:val="15"/>
        </w:rPr>
        <w:t>）短路电流试验：大电流</w:t>
      </w:r>
      <w:r>
        <w:rPr>
          <w:rFonts w:ascii="Times New Roman" w:hAnsi="Times New Roman" w:hint="eastAsia"/>
          <w:color w:val="000000"/>
          <w:sz w:val="15"/>
          <w:szCs w:val="15"/>
        </w:rPr>
        <w:t>试验电流</w:t>
      </w:r>
      <w:r>
        <w:rPr>
          <w:rFonts w:ascii="Times New Roman" w:hAnsi="Times New Roman" w:hint="eastAsia"/>
          <w:color w:val="000000"/>
          <w:sz w:val="15"/>
          <w:szCs w:val="15"/>
        </w:rPr>
        <w:t xml:space="preserve">  </w:t>
      </w:r>
      <w:r>
        <w:rPr>
          <w:rFonts w:ascii="宋体" w:hAnsi="宋体" w:hint="eastAsia"/>
          <w:color w:val="000000"/>
          <w:sz w:val="15"/>
          <w:szCs w:val="15"/>
        </w:rPr>
        <w:sym w:font="Wingdings 2" w:char="00A3"/>
      </w:r>
      <w:r>
        <w:rPr>
          <w:rFonts w:ascii="Times New Roman" w:hAnsi="Times New Roman"/>
          <w:color w:val="000000"/>
          <w:sz w:val="15"/>
          <w:szCs w:val="15"/>
        </w:rPr>
        <w:t>16</w:t>
      </w:r>
      <w:r>
        <w:rPr>
          <w:rFonts w:ascii="Times New Roman" w:hAnsi="Times New Roman" w:hint="eastAsia"/>
          <w:color w:val="000000"/>
          <w:sz w:val="15"/>
          <w:szCs w:val="15"/>
        </w:rPr>
        <w:t xml:space="preserve"> k</w:t>
      </w:r>
      <w:r>
        <w:rPr>
          <w:rFonts w:ascii="Times New Roman" w:hAnsi="Times New Roman"/>
          <w:color w:val="000000"/>
          <w:sz w:val="15"/>
          <w:szCs w:val="15"/>
        </w:rPr>
        <w:t>A</w:t>
      </w:r>
      <w:r>
        <w:rPr>
          <w:rFonts w:ascii="宋体" w:hAnsi="宋体" w:hint="eastAsia"/>
          <w:color w:val="000000"/>
          <w:sz w:val="15"/>
          <w:szCs w:val="15"/>
        </w:rPr>
        <w:t xml:space="preserve"> □</w:t>
      </w:r>
      <w:r>
        <w:rPr>
          <w:rFonts w:ascii="Times New Roman" w:hAnsi="Times New Roman" w:hint="eastAsia"/>
          <w:color w:val="000000"/>
          <w:sz w:val="15"/>
          <w:szCs w:val="15"/>
        </w:rPr>
        <w:t>20k</w:t>
      </w:r>
      <w:r>
        <w:rPr>
          <w:rFonts w:ascii="Times New Roman" w:hAnsi="Times New Roman"/>
          <w:color w:val="000000"/>
          <w:sz w:val="15"/>
          <w:szCs w:val="15"/>
        </w:rPr>
        <w:t>A</w:t>
      </w:r>
      <w:r>
        <w:rPr>
          <w:rFonts w:ascii="Times New Roman" w:hAnsi="Times New Roman"/>
          <w:color w:val="000000"/>
          <w:sz w:val="15"/>
          <w:szCs w:val="15"/>
        </w:rPr>
        <w:t>、</w:t>
      </w:r>
      <w:r>
        <w:rPr>
          <w:rFonts w:ascii="宋体" w:hAnsi="宋体" w:hint="eastAsia"/>
          <w:color w:val="000000"/>
          <w:sz w:val="15"/>
          <w:szCs w:val="15"/>
        </w:rPr>
        <w:t>□</w:t>
      </w:r>
      <w:r>
        <w:rPr>
          <w:rFonts w:ascii="Times New Roman" w:hAnsi="Times New Roman" w:hint="eastAsia"/>
          <w:color w:val="000000"/>
          <w:sz w:val="15"/>
          <w:szCs w:val="15"/>
        </w:rPr>
        <w:t>40</w:t>
      </w:r>
      <w:r>
        <w:rPr>
          <w:rFonts w:ascii="Times New Roman" w:hAnsi="Times New Roman"/>
          <w:color w:val="000000"/>
          <w:sz w:val="15"/>
          <w:szCs w:val="15"/>
        </w:rPr>
        <w:t>kA</w:t>
      </w:r>
      <w:r>
        <w:rPr>
          <w:rFonts w:ascii="Times New Roman" w:hAnsi="Times New Roman"/>
          <w:color w:val="000000"/>
          <w:sz w:val="15"/>
          <w:szCs w:val="15"/>
        </w:rPr>
        <w:t>、</w:t>
      </w:r>
      <w:r>
        <w:rPr>
          <w:rFonts w:ascii="宋体" w:hAnsi="宋体" w:hint="eastAsia"/>
          <w:color w:val="000000"/>
          <w:sz w:val="15"/>
          <w:szCs w:val="15"/>
        </w:rPr>
        <w:t>□</w:t>
      </w:r>
      <w:r>
        <w:rPr>
          <w:rFonts w:ascii="Times New Roman" w:hAnsi="Times New Roman" w:hint="eastAsia"/>
          <w:color w:val="000000"/>
          <w:sz w:val="15"/>
          <w:szCs w:val="15"/>
        </w:rPr>
        <w:t>50k</w:t>
      </w:r>
      <w:r>
        <w:rPr>
          <w:rFonts w:ascii="Times New Roman" w:hAnsi="Times New Roman"/>
          <w:color w:val="000000"/>
          <w:sz w:val="15"/>
          <w:szCs w:val="15"/>
        </w:rPr>
        <w:t>A</w:t>
      </w:r>
      <w:r>
        <w:rPr>
          <w:rFonts w:ascii="Times New Roman" w:hAnsi="Times New Roman"/>
          <w:color w:val="000000"/>
          <w:sz w:val="15"/>
          <w:szCs w:val="15"/>
        </w:rPr>
        <w:t>，</w:t>
      </w:r>
      <w:r>
        <w:rPr>
          <w:rFonts w:ascii="Times New Roman" w:hAnsi="Times New Roman" w:hint="eastAsia"/>
          <w:color w:val="000000"/>
          <w:sz w:val="15"/>
          <w:szCs w:val="15"/>
        </w:rPr>
        <w:t>0.2s</w:t>
      </w:r>
      <w:r>
        <w:rPr>
          <w:rFonts w:ascii="Times New Roman" w:hAnsi="Times New Roman"/>
          <w:color w:val="000000"/>
          <w:sz w:val="15"/>
          <w:szCs w:val="15"/>
        </w:rPr>
        <w:t xml:space="preserve"> 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 w:hint="eastAsia"/>
          <w:color w:val="000000"/>
          <w:sz w:val="15"/>
          <w:szCs w:val="15"/>
        </w:rPr>
        <w:t xml:space="preserve">                 </w:t>
      </w:r>
      <w:r>
        <w:rPr>
          <w:rFonts w:ascii="Times New Roman" w:hAnsi="Times New Roman" w:hint="eastAsia"/>
          <w:color w:val="000000"/>
          <w:sz w:val="15"/>
          <w:szCs w:val="15"/>
        </w:rPr>
        <w:t>小电流：</w:t>
      </w:r>
      <w:r>
        <w:rPr>
          <w:rFonts w:ascii="宋体" w:hAnsi="宋体" w:hint="eastAsia"/>
          <w:color w:val="000000"/>
          <w:sz w:val="15"/>
          <w:szCs w:val="15"/>
        </w:rPr>
        <w:sym w:font="Wingdings 2" w:char="00A3"/>
      </w:r>
      <w:r>
        <w:rPr>
          <w:rFonts w:ascii="Times New Roman" w:hAnsi="Times New Roman" w:hint="eastAsia"/>
          <w:color w:val="000000"/>
          <w:sz w:val="15"/>
          <w:szCs w:val="15"/>
        </w:rPr>
        <w:t xml:space="preserve">600A  1s    </w:t>
      </w:r>
      <w:r>
        <w:rPr>
          <w:rFonts w:ascii="宋体" w:hAnsi="宋体" w:hint="eastAsia"/>
          <w:color w:val="000000"/>
          <w:sz w:val="15"/>
          <w:szCs w:val="15"/>
        </w:rPr>
        <w:t>其他值：</w:t>
      </w:r>
    </w:p>
    <w:p w:rsidR="00C900EC" w:rsidRDefault="00D255FF">
      <w:pPr>
        <w:spacing w:line="240" w:lineRule="exact"/>
      </w:pPr>
      <w:r>
        <w:rPr>
          <w:rFonts w:ascii="Times New Roman" w:hAnsi="Times New Roman"/>
          <w:color w:val="000000"/>
          <w:sz w:val="15"/>
          <w:szCs w:val="15"/>
        </w:rPr>
        <w:t>3</w:t>
      </w:r>
      <w:r>
        <w:rPr>
          <w:rFonts w:ascii="Times New Roman" w:hAnsi="Times New Roman"/>
          <w:color w:val="000000"/>
          <w:sz w:val="15"/>
          <w:szCs w:val="15"/>
        </w:rPr>
        <w:t>）</w:t>
      </w:r>
      <w:r>
        <w:rPr>
          <w:rFonts w:ascii="Times New Roman" w:hAnsi="Times New Roman" w:hint="eastAsia"/>
          <w:color w:val="000000"/>
          <w:sz w:val="15"/>
          <w:szCs w:val="15"/>
        </w:rPr>
        <w:t>电阻片</w:t>
      </w:r>
      <w:r>
        <w:rPr>
          <w:rFonts w:ascii="Times New Roman" w:hAnsi="Times New Roman"/>
          <w:color w:val="000000"/>
          <w:sz w:val="15"/>
          <w:szCs w:val="15"/>
        </w:rPr>
        <w:t>规格（</w:t>
      </w:r>
      <w:r>
        <w:rPr>
          <w:rFonts w:ascii="Times New Roman" w:hAnsi="Times New Roman"/>
          <w:color w:val="000000"/>
          <w:sz w:val="15"/>
          <w:szCs w:val="15"/>
        </w:rPr>
        <w:t>mm</w:t>
      </w:r>
      <w:r>
        <w:rPr>
          <w:rFonts w:ascii="Times New Roman" w:hAnsi="Times New Roman"/>
          <w:color w:val="000000"/>
          <w:sz w:val="15"/>
          <w:szCs w:val="15"/>
        </w:rPr>
        <w:t>）：</w:t>
      </w:r>
      <w:r>
        <w:rPr>
          <w:rFonts w:ascii="宋体" w:hAnsi="宋体" w:hint="eastAsia"/>
          <w:sz w:val="15"/>
          <w:szCs w:val="15"/>
        </w:rPr>
        <w:t>φ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</w:t>
      </w:r>
      <w:r>
        <w:rPr>
          <w:rFonts w:ascii="Times New Roman" w:hAnsi="Times New Roman"/>
          <w:sz w:val="15"/>
          <w:szCs w:val="15"/>
        </w:rPr>
        <w:t>×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</w:t>
      </w:r>
      <w:r>
        <w:rPr>
          <w:rFonts w:ascii="Times New Roman" w:hAnsi="Times New Roman"/>
          <w:sz w:val="15"/>
          <w:szCs w:val="15"/>
          <w:u w:val="single"/>
        </w:rPr>
        <w:t xml:space="preserve"> </w:t>
      </w:r>
    </w:p>
    <w:p w:rsidR="00C900EC" w:rsidRDefault="00D255FF">
      <w:pPr>
        <w:spacing w:line="240" w:lineRule="exact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4</w:t>
      </w:r>
      <w:r>
        <w:rPr>
          <w:rFonts w:ascii="Times New Roman" w:hAnsi="Times New Roman"/>
          <w:color w:val="000000"/>
          <w:sz w:val="15"/>
          <w:szCs w:val="15"/>
        </w:rPr>
        <w:t>）</w:t>
      </w:r>
      <w:r>
        <w:rPr>
          <w:rFonts w:ascii="Times New Roman" w:hAnsi="Times New Roman" w:hint="eastAsia"/>
          <w:color w:val="000000"/>
          <w:sz w:val="15"/>
          <w:szCs w:val="15"/>
        </w:rPr>
        <w:t>比例单元：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b) </w:t>
      </w:r>
      <w:r>
        <w:rPr>
          <w:rFonts w:ascii="Times New Roman" w:hAnsi="Times New Roman" w:hint="eastAsia"/>
          <w:color w:val="000000"/>
          <w:sz w:val="15"/>
          <w:szCs w:val="15"/>
        </w:rPr>
        <w:t>额定重复转移电荷</w:t>
      </w:r>
      <w:r>
        <w:rPr>
          <w:rFonts w:ascii="Times New Roman" w:hAnsi="Times New Roman" w:hint="eastAsia"/>
          <w:color w:val="000000"/>
          <w:sz w:val="15"/>
          <w:szCs w:val="15"/>
        </w:rPr>
        <w:t>/</w:t>
      </w:r>
      <w:r>
        <w:rPr>
          <w:rFonts w:ascii="Times New Roman" w:hAnsi="Times New Roman" w:hint="eastAsia"/>
          <w:color w:val="000000"/>
          <w:sz w:val="15"/>
          <w:szCs w:val="15"/>
        </w:rPr>
        <w:t>额定热转移电荷</w:t>
      </w:r>
      <w:r>
        <w:rPr>
          <w:rFonts w:ascii="Times New Roman" w:hAnsi="Times New Roman"/>
          <w:color w:val="000000"/>
          <w:sz w:val="15"/>
          <w:szCs w:val="15"/>
        </w:rPr>
        <w:t>：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 </w:t>
      </w:r>
      <w:r>
        <w:rPr>
          <w:rFonts w:ascii="Times New Roman" w:hAnsi="Times New Roman" w:hint="eastAsia"/>
          <w:sz w:val="15"/>
          <w:szCs w:val="15"/>
        </w:rPr>
        <w:t xml:space="preserve"> C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c)</w:t>
      </w:r>
      <w:r>
        <w:rPr>
          <w:rFonts w:ascii="Times New Roman" w:hAnsi="Times New Roman"/>
          <w:color w:val="000000"/>
          <w:sz w:val="15"/>
          <w:szCs w:val="15"/>
        </w:rPr>
        <w:t>（</w:t>
      </w:r>
      <w:r>
        <w:rPr>
          <w:rFonts w:ascii="Times New Roman" w:hAnsi="Times New Roman"/>
          <w:color w:val="000000"/>
          <w:sz w:val="15"/>
          <w:szCs w:val="15"/>
        </w:rPr>
        <w:t>4/10us</w:t>
      </w:r>
      <w:r>
        <w:rPr>
          <w:rFonts w:ascii="Times New Roman" w:hAnsi="Times New Roman"/>
          <w:color w:val="000000"/>
          <w:sz w:val="15"/>
          <w:szCs w:val="15"/>
        </w:rPr>
        <w:t>）大电流冲击耐受电流：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 xml:space="preserve">     </w:t>
      </w:r>
      <w:proofErr w:type="gramStart"/>
      <w:r>
        <w:rPr>
          <w:rFonts w:ascii="Times New Roman" w:hAnsi="Times New Roman"/>
          <w:color w:val="000000"/>
          <w:sz w:val="15"/>
          <w:szCs w:val="15"/>
        </w:rPr>
        <w:t>kA</w:t>
      </w:r>
      <w:proofErr w:type="gramEnd"/>
    </w:p>
    <w:p w:rsidR="00C900EC" w:rsidRDefault="00C900EC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</w:rPr>
      </w:pPr>
    </w:p>
    <w:p w:rsidR="00C900EC" w:rsidRDefault="00D255FF">
      <w:pPr>
        <w:spacing w:line="240" w:lineRule="exact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4) </w:t>
      </w:r>
      <w:r>
        <w:rPr>
          <w:rFonts w:ascii="Times New Roman" w:hAnsi="Times New Roman"/>
          <w:color w:val="000000"/>
          <w:sz w:val="15"/>
          <w:szCs w:val="15"/>
        </w:rPr>
        <w:t>复合外套</w:t>
      </w:r>
      <w:r>
        <w:rPr>
          <w:rFonts w:ascii="Times New Roman" w:hAnsi="Times New Roman"/>
          <w:color w:val="000000"/>
          <w:sz w:val="15"/>
          <w:szCs w:val="15"/>
        </w:rPr>
        <w:t xml:space="preserve">       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  <w:u w:val="single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a) </w:t>
      </w:r>
      <w:r>
        <w:rPr>
          <w:rFonts w:ascii="Times New Roman" w:hAnsi="Times New Roman"/>
          <w:color w:val="000000"/>
          <w:sz w:val="15"/>
          <w:szCs w:val="15"/>
        </w:rPr>
        <w:t>外绝缘耐受电压水平：</w:t>
      </w:r>
      <w:r>
        <w:rPr>
          <w:rFonts w:ascii="Times New Roman" w:hAnsi="Times New Roman"/>
          <w:color w:val="000000"/>
          <w:sz w:val="15"/>
          <w:szCs w:val="15"/>
        </w:rPr>
        <w:t xml:space="preserve"> </w:t>
      </w:r>
      <w:r>
        <w:rPr>
          <w:rFonts w:ascii="Times New Roman" w:hAnsi="Times New Roman"/>
          <w:color w:val="000000"/>
          <w:sz w:val="15"/>
          <w:szCs w:val="15"/>
        </w:rPr>
        <w:t>工频干</w:t>
      </w:r>
      <w:r>
        <w:rPr>
          <w:rFonts w:ascii="Times New Roman" w:hAnsi="Times New Roman"/>
          <w:color w:val="000000"/>
          <w:sz w:val="15"/>
          <w:szCs w:val="15"/>
        </w:rPr>
        <w:t>/</w:t>
      </w:r>
      <w:r>
        <w:rPr>
          <w:rFonts w:ascii="Times New Roman" w:hAnsi="Times New Roman"/>
          <w:color w:val="000000"/>
          <w:sz w:val="15"/>
          <w:szCs w:val="15"/>
        </w:rPr>
        <w:t>湿耐受电压（</w:t>
      </w:r>
      <w:r>
        <w:rPr>
          <w:rFonts w:ascii="Times New Roman" w:hAnsi="Times New Roman"/>
          <w:color w:val="000000"/>
          <w:sz w:val="15"/>
          <w:szCs w:val="15"/>
        </w:rPr>
        <w:t>kV</w:t>
      </w:r>
      <w:r>
        <w:rPr>
          <w:rFonts w:ascii="Times New Roman" w:hAnsi="Times New Roman"/>
          <w:color w:val="000000"/>
          <w:sz w:val="15"/>
          <w:szCs w:val="15"/>
        </w:rPr>
        <w:t>）：</w:t>
      </w:r>
      <w:r>
        <w:rPr>
          <w:rFonts w:ascii="Times New Roman" w:hAnsi="Times New Roman"/>
          <w:color w:val="000000"/>
          <w:sz w:val="15"/>
          <w:szCs w:val="15"/>
        </w:rPr>
        <w:t xml:space="preserve"> 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 xml:space="preserve">    </w:t>
      </w:r>
      <w:r>
        <w:rPr>
          <w:rFonts w:ascii="Times New Roman" w:hAnsi="Times New Roman"/>
          <w:color w:val="000000"/>
          <w:sz w:val="15"/>
          <w:szCs w:val="15"/>
        </w:rPr>
        <w:t>/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 xml:space="preserve">      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>（峰值不低于雷电冲击保护水平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>0.88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>倍）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  <w:u w:val="single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                 </w:t>
      </w:r>
      <w:r>
        <w:rPr>
          <w:rFonts w:ascii="Times New Roman" w:hAnsi="Times New Roman" w:hint="eastAsia"/>
          <w:color w:val="000000"/>
          <w:sz w:val="15"/>
          <w:szCs w:val="15"/>
        </w:rPr>
        <w:t xml:space="preserve">      </w:t>
      </w:r>
      <w:r>
        <w:rPr>
          <w:rFonts w:ascii="Times New Roman" w:hAnsi="Times New Roman"/>
          <w:color w:val="000000"/>
          <w:sz w:val="15"/>
          <w:szCs w:val="15"/>
        </w:rPr>
        <w:t xml:space="preserve"> </w:t>
      </w:r>
      <w:r>
        <w:rPr>
          <w:rFonts w:ascii="Times New Roman" w:hAnsi="Times New Roman"/>
          <w:color w:val="000000"/>
          <w:sz w:val="15"/>
          <w:szCs w:val="15"/>
        </w:rPr>
        <w:t>雷电冲击耐受电压（</w:t>
      </w:r>
      <w:r>
        <w:rPr>
          <w:rFonts w:ascii="Times New Roman" w:hAnsi="Times New Roman"/>
          <w:color w:val="000000"/>
          <w:sz w:val="15"/>
          <w:szCs w:val="15"/>
        </w:rPr>
        <w:t>kV</w:t>
      </w:r>
      <w:r>
        <w:rPr>
          <w:rFonts w:ascii="Times New Roman" w:hAnsi="Times New Roman"/>
          <w:color w:val="000000"/>
          <w:sz w:val="15"/>
          <w:szCs w:val="15"/>
        </w:rPr>
        <w:t>）：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 xml:space="preserve">         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>（不低于本体残压值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>1.4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>倍）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  <w:u w:val="single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b) </w:t>
      </w:r>
      <w:r>
        <w:rPr>
          <w:rFonts w:ascii="Times New Roman" w:hAnsi="Times New Roman"/>
          <w:color w:val="000000"/>
          <w:sz w:val="15"/>
          <w:szCs w:val="15"/>
        </w:rPr>
        <w:t>外套材料及颜色：</w:t>
      </w:r>
      <w:r>
        <w:rPr>
          <w:rFonts w:ascii="Times New Roman" w:hAnsi="Times New Roman"/>
          <w:color w:val="000000"/>
          <w:sz w:val="15"/>
          <w:szCs w:val="15"/>
        </w:rPr>
        <w:t xml:space="preserve"> </w:t>
      </w:r>
      <w:r>
        <w:rPr>
          <w:rFonts w:ascii="Times New Roman" w:hAnsi="Times New Roman" w:hint="eastAsia"/>
          <w:color w:val="000000"/>
          <w:sz w:val="15"/>
          <w:szCs w:val="15"/>
          <w:u w:val="single"/>
        </w:rPr>
        <w:t xml:space="preserve">         </w:t>
      </w:r>
    </w:p>
    <w:p w:rsidR="00C900EC" w:rsidRDefault="00C900EC">
      <w:pPr>
        <w:spacing w:line="240" w:lineRule="exact"/>
        <w:rPr>
          <w:rFonts w:ascii="Times New Roman" w:hAnsi="Times New Roman"/>
          <w:color w:val="000000"/>
          <w:sz w:val="15"/>
          <w:szCs w:val="15"/>
          <w:u w:val="single"/>
        </w:rPr>
      </w:pPr>
    </w:p>
    <w:p w:rsidR="00C900EC" w:rsidRDefault="00D255FF">
      <w:pPr>
        <w:spacing w:line="240" w:lineRule="exact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 w:hint="eastAsia"/>
          <w:color w:val="000000"/>
          <w:sz w:val="15"/>
          <w:szCs w:val="15"/>
        </w:rPr>
        <w:t>5</w:t>
      </w:r>
      <w:r>
        <w:rPr>
          <w:rFonts w:ascii="Times New Roman" w:hAnsi="Times New Roman"/>
          <w:color w:val="000000"/>
          <w:sz w:val="15"/>
          <w:szCs w:val="15"/>
        </w:rPr>
        <w:t>）</w:t>
      </w:r>
      <w:r>
        <w:rPr>
          <w:rFonts w:ascii="Times New Roman" w:hAnsi="Times New Roman" w:hint="eastAsia"/>
          <w:sz w:val="15"/>
          <w:szCs w:val="15"/>
        </w:rPr>
        <w:t>支撑件</w:t>
      </w:r>
    </w:p>
    <w:p w:rsidR="00C900EC" w:rsidRDefault="00D255FF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 w:hint="eastAsia"/>
          <w:sz w:val="15"/>
          <w:szCs w:val="15"/>
        </w:rPr>
        <w:t>工频</w:t>
      </w:r>
      <w:r>
        <w:rPr>
          <w:rFonts w:ascii="Times New Roman" w:hAnsi="Times New Roman"/>
          <w:sz w:val="15"/>
          <w:szCs w:val="15"/>
        </w:rPr>
        <w:t>(</w:t>
      </w:r>
      <w:r>
        <w:rPr>
          <w:rFonts w:ascii="Times New Roman" w:hAnsi="Times New Roman"/>
          <w:sz w:val="15"/>
          <w:szCs w:val="15"/>
        </w:rPr>
        <w:t>湿</w:t>
      </w:r>
      <w:r>
        <w:rPr>
          <w:rFonts w:ascii="Times New Roman" w:hAnsi="Times New Roman"/>
          <w:sz w:val="15"/>
          <w:szCs w:val="15"/>
        </w:rPr>
        <w:t>)</w:t>
      </w:r>
      <w:r>
        <w:rPr>
          <w:rFonts w:ascii="Times New Roman" w:hAnsi="Times New Roman" w:hint="eastAsia"/>
          <w:sz w:val="15"/>
          <w:szCs w:val="15"/>
        </w:rPr>
        <w:t>耐受电压</w:t>
      </w:r>
      <w:r>
        <w:rPr>
          <w:rFonts w:ascii="Times New Roman" w:hAnsi="Times New Roman"/>
          <w:color w:val="000000"/>
          <w:sz w:val="15"/>
          <w:szCs w:val="15"/>
        </w:rPr>
        <w:t>水平</w:t>
      </w:r>
      <w:r>
        <w:rPr>
          <w:rFonts w:ascii="Times New Roman" w:hAnsi="Times New Roman" w:hint="eastAsia"/>
          <w:sz w:val="15"/>
          <w:szCs w:val="15"/>
        </w:rPr>
        <w:t>：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</w:t>
      </w:r>
      <w:r>
        <w:rPr>
          <w:rFonts w:ascii="Times New Roman" w:hAnsi="Times New Roman"/>
          <w:sz w:val="15"/>
          <w:szCs w:val="15"/>
          <w:u w:val="single"/>
        </w:rPr>
        <w:t xml:space="preserve">  </w:t>
      </w:r>
      <w:r>
        <w:rPr>
          <w:rFonts w:ascii="Times New Roman" w:hAnsi="Times New Roman" w:hint="eastAsia"/>
          <w:sz w:val="15"/>
          <w:szCs w:val="15"/>
          <w:u w:val="single"/>
        </w:rPr>
        <w:t xml:space="preserve">  </w:t>
      </w:r>
      <w:r>
        <w:rPr>
          <w:rFonts w:ascii="Times New Roman" w:hAnsi="Times New Roman" w:hint="eastAsia"/>
          <w:sz w:val="15"/>
          <w:szCs w:val="15"/>
        </w:rPr>
        <w:t>k</w:t>
      </w:r>
      <w:r>
        <w:rPr>
          <w:rFonts w:ascii="Times New Roman" w:hAnsi="Times New Roman"/>
          <w:sz w:val="15"/>
          <w:szCs w:val="15"/>
        </w:rPr>
        <w:t xml:space="preserve">V </w:t>
      </w:r>
      <w:r>
        <w:rPr>
          <w:rFonts w:ascii="Times New Roman" w:hAnsi="Times New Roman"/>
          <w:sz w:val="15"/>
          <w:szCs w:val="15"/>
        </w:rPr>
        <w:t>（至少比串联间隙额定耐受电压高</w:t>
      </w:r>
      <w:r>
        <w:rPr>
          <w:rFonts w:ascii="Times New Roman" w:hAnsi="Times New Roman" w:hint="eastAsia"/>
          <w:sz w:val="15"/>
          <w:szCs w:val="15"/>
        </w:rPr>
        <w:t>10%</w:t>
      </w:r>
      <w:r>
        <w:rPr>
          <w:rFonts w:ascii="Times New Roman" w:hAnsi="Times New Roman"/>
          <w:sz w:val="15"/>
          <w:szCs w:val="15"/>
        </w:rPr>
        <w:t>）</w:t>
      </w:r>
    </w:p>
    <w:p w:rsidR="00C900EC" w:rsidRDefault="00C900EC">
      <w:pPr>
        <w:spacing w:line="240" w:lineRule="exact"/>
        <w:rPr>
          <w:rFonts w:ascii="Times New Roman" w:hAnsi="Times New Roman"/>
          <w:color w:val="000000"/>
          <w:sz w:val="15"/>
          <w:szCs w:val="15"/>
          <w:u w:val="single"/>
        </w:rPr>
      </w:pPr>
    </w:p>
    <w:p w:rsidR="00C900EC" w:rsidRDefault="00C900EC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  <w:u w:val="single"/>
        </w:rPr>
      </w:pPr>
    </w:p>
    <w:p w:rsidR="00C900EC" w:rsidRDefault="00C900EC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</w:rPr>
      </w:pPr>
    </w:p>
    <w:p w:rsidR="00C900EC" w:rsidRDefault="00C900EC">
      <w:pPr>
        <w:spacing w:line="240" w:lineRule="exact"/>
        <w:ind w:firstLineChars="200" w:firstLine="300"/>
        <w:rPr>
          <w:rFonts w:ascii="Times New Roman" w:hAnsi="Times New Roman"/>
          <w:color w:val="000000"/>
          <w:sz w:val="15"/>
          <w:szCs w:val="15"/>
        </w:rPr>
      </w:pPr>
    </w:p>
    <w:p w:rsidR="00C900EC" w:rsidRDefault="00C900EC">
      <w:pPr>
        <w:spacing w:line="240" w:lineRule="exact"/>
        <w:rPr>
          <w:rFonts w:ascii="Times New Roman" w:hAnsi="Times New Roman"/>
          <w:color w:val="000000"/>
          <w:sz w:val="15"/>
          <w:szCs w:val="15"/>
        </w:rPr>
      </w:pPr>
    </w:p>
    <w:p w:rsidR="00C900EC" w:rsidRDefault="00D255FF">
      <w:pPr>
        <w:spacing w:line="240" w:lineRule="exact"/>
        <w:ind w:firstLineChars="3000" w:firstLine="4500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委托单位（盖章）：</w:t>
      </w:r>
    </w:p>
    <w:p w:rsidR="00C900EC" w:rsidRDefault="00D255FF">
      <w:pPr>
        <w:adjustRightInd w:val="0"/>
        <w:ind w:firstLineChars="3000" w:firstLine="4500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联系人：</w:t>
      </w:r>
    </w:p>
    <w:p w:rsidR="00C900EC" w:rsidRDefault="00D255FF">
      <w:pPr>
        <w:adjustRightInd w:val="0"/>
        <w:ind w:firstLineChars="3000" w:firstLine="4500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 w:hint="eastAsia"/>
          <w:color w:val="000000"/>
          <w:sz w:val="15"/>
          <w:szCs w:val="15"/>
        </w:rPr>
        <w:t>时</w:t>
      </w:r>
      <w:r>
        <w:rPr>
          <w:rFonts w:ascii="Times New Roman" w:hAnsi="Times New Roman" w:hint="eastAsia"/>
          <w:color w:val="000000"/>
          <w:sz w:val="15"/>
          <w:szCs w:val="15"/>
        </w:rPr>
        <w:t xml:space="preserve">  </w:t>
      </w:r>
      <w:r>
        <w:rPr>
          <w:rFonts w:ascii="Times New Roman" w:hAnsi="Times New Roman" w:hint="eastAsia"/>
          <w:color w:val="000000"/>
          <w:sz w:val="15"/>
          <w:szCs w:val="15"/>
        </w:rPr>
        <w:t>间：</w:t>
      </w:r>
    </w:p>
    <w:p w:rsidR="00C900EC" w:rsidRDefault="00C900EC">
      <w:pPr>
        <w:adjustRightInd w:val="0"/>
        <w:ind w:firstLineChars="3000" w:firstLine="4500"/>
        <w:rPr>
          <w:rFonts w:ascii="Times New Roman" w:hAnsi="Times New Roman"/>
          <w:color w:val="000000"/>
          <w:sz w:val="15"/>
          <w:szCs w:val="15"/>
        </w:rPr>
      </w:pPr>
    </w:p>
    <w:p w:rsidR="00C900EC" w:rsidRDefault="00C900EC">
      <w:pPr>
        <w:adjustRightInd w:val="0"/>
        <w:ind w:firstLineChars="3000" w:firstLine="4500"/>
        <w:rPr>
          <w:rFonts w:ascii="Times New Roman" w:hAnsi="Times New Roman"/>
          <w:color w:val="000000"/>
          <w:sz w:val="15"/>
          <w:szCs w:val="15"/>
        </w:rPr>
      </w:pPr>
    </w:p>
    <w:p w:rsidR="00C900EC" w:rsidRDefault="00C900EC">
      <w:pPr>
        <w:adjustRightInd w:val="0"/>
        <w:ind w:firstLineChars="3000" w:firstLine="4500"/>
        <w:rPr>
          <w:rFonts w:ascii="Times New Roman" w:hAnsi="Times New Roman"/>
          <w:color w:val="000000"/>
          <w:sz w:val="15"/>
          <w:szCs w:val="15"/>
        </w:rPr>
      </w:pPr>
    </w:p>
    <w:p w:rsidR="00C900EC" w:rsidRDefault="00C900EC">
      <w:pPr>
        <w:adjustRightInd w:val="0"/>
        <w:jc w:val="left"/>
        <w:rPr>
          <w:rFonts w:ascii="Times New Roman" w:hAnsi="Times New Roman"/>
          <w:color w:val="000000"/>
          <w:sz w:val="15"/>
          <w:szCs w:val="15"/>
        </w:rPr>
      </w:pPr>
    </w:p>
    <w:p w:rsidR="00C900EC" w:rsidRDefault="00C900EC">
      <w:pPr>
        <w:adjustRightInd w:val="0"/>
        <w:ind w:firstLineChars="7234" w:firstLine="13021"/>
        <w:rPr>
          <w:rFonts w:ascii="Times New Roman" w:hAnsi="Times New Roman"/>
          <w:color w:val="000000"/>
          <w:sz w:val="18"/>
          <w:szCs w:val="18"/>
        </w:rPr>
      </w:pPr>
    </w:p>
    <w:sectPr w:rsidR="00C900EC">
      <w:pgSz w:w="11906" w:h="16838"/>
      <w:pgMar w:top="284" w:right="1797" w:bottom="284" w:left="1797" w:header="851" w:footer="992" w:gutter="0"/>
      <w:pgNumType w:start="1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D2668DD" w15:done="1"/>
  <w15:commentEx w15:paraId="40376CDD" w15:done="1"/>
  <w15:commentEx w15:paraId="4E46261B" w15:done="0"/>
  <w15:commentEx w15:paraId="2B721B2D" w15:done="0"/>
  <w15:commentEx w15:paraId="7216002B" w15:done="0"/>
  <w15:commentEx w15:paraId="7F6D0A01" w15:done="0"/>
  <w15:commentEx w15:paraId="2A141512" w15:done="0"/>
  <w15:commentEx w15:paraId="29C0022C" w15:done="0"/>
  <w15:commentEx w15:paraId="21B403DB" w15:done="0"/>
  <w15:commentEx w15:paraId="0BAC279E" w15:done="0"/>
  <w15:commentEx w15:paraId="6F580193" w15:done="0"/>
  <w15:commentEx w15:paraId="72AC5688" w15:done="0"/>
  <w15:commentEx w15:paraId="717D3F98" w15:done="0"/>
  <w15:commentEx w15:paraId="7F4C5BC1" w15:done="0"/>
  <w15:commentEx w15:paraId="0C320714" w15:done="0"/>
  <w15:commentEx w15:paraId="6E3E0C69" w15:done="0"/>
  <w15:commentEx w15:paraId="5ACF2DC4" w15:done="0"/>
  <w15:commentEx w15:paraId="77AB00CC" w15:done="0"/>
  <w15:commentEx w15:paraId="29E347FE" w15:done="0"/>
  <w15:commentEx w15:paraId="38C77688" w15:done="0"/>
  <w15:commentEx w15:paraId="4D6E3BF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B883"/>
    <w:multiLevelType w:val="singleLevel"/>
    <w:tmpl w:val="0672B8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E558E2"/>
    <w:multiLevelType w:val="singleLevel"/>
    <w:tmpl w:val="59E558E2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蒲勇">
    <w15:presenceInfo w15:providerId="WPS Office" w15:userId="874587858"/>
  </w15:person>
  <w15:person w15:author="Leo">
    <w15:presenceInfo w15:providerId="WPS Office" w15:userId="879629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ZDA2OGE1Y2I1NjZmNDdkODQ1MmJlYzM2MGU3ZDMifQ=="/>
  </w:docVars>
  <w:rsids>
    <w:rsidRoot w:val="00A34753"/>
    <w:rsid w:val="00003906"/>
    <w:rsid w:val="000152BF"/>
    <w:rsid w:val="000155E4"/>
    <w:rsid w:val="000204C2"/>
    <w:rsid w:val="00030368"/>
    <w:rsid w:val="00035765"/>
    <w:rsid w:val="00036DD8"/>
    <w:rsid w:val="00061564"/>
    <w:rsid w:val="000702AD"/>
    <w:rsid w:val="00075B07"/>
    <w:rsid w:val="0007610D"/>
    <w:rsid w:val="000A3611"/>
    <w:rsid w:val="000A3AA3"/>
    <w:rsid w:val="000A3E5B"/>
    <w:rsid w:val="000B63B0"/>
    <w:rsid w:val="000C4EB8"/>
    <w:rsid w:val="000D2A4B"/>
    <w:rsid w:val="000F1837"/>
    <w:rsid w:val="000F629B"/>
    <w:rsid w:val="000F74DB"/>
    <w:rsid w:val="001046CF"/>
    <w:rsid w:val="001100A1"/>
    <w:rsid w:val="00112F0B"/>
    <w:rsid w:val="00126FB8"/>
    <w:rsid w:val="00135527"/>
    <w:rsid w:val="001365E9"/>
    <w:rsid w:val="00140131"/>
    <w:rsid w:val="001411C2"/>
    <w:rsid w:val="00142978"/>
    <w:rsid w:val="00152F9D"/>
    <w:rsid w:val="00166E91"/>
    <w:rsid w:val="001A232A"/>
    <w:rsid w:val="001A6E1D"/>
    <w:rsid w:val="001B2ECC"/>
    <w:rsid w:val="001B5789"/>
    <w:rsid w:val="001B5EEA"/>
    <w:rsid w:val="001C65F8"/>
    <w:rsid w:val="001D287A"/>
    <w:rsid w:val="001E5E39"/>
    <w:rsid w:val="001F0FC5"/>
    <w:rsid w:val="001F6782"/>
    <w:rsid w:val="00200030"/>
    <w:rsid w:val="00226CAB"/>
    <w:rsid w:val="002611B9"/>
    <w:rsid w:val="00261867"/>
    <w:rsid w:val="00265E81"/>
    <w:rsid w:val="0027712B"/>
    <w:rsid w:val="00282076"/>
    <w:rsid w:val="002A37DF"/>
    <w:rsid w:val="002A7870"/>
    <w:rsid w:val="002B79F5"/>
    <w:rsid w:val="002C2E05"/>
    <w:rsid w:val="002D30C2"/>
    <w:rsid w:val="002D613F"/>
    <w:rsid w:val="002E7C9D"/>
    <w:rsid w:val="00303297"/>
    <w:rsid w:val="00306447"/>
    <w:rsid w:val="00306DED"/>
    <w:rsid w:val="003147CF"/>
    <w:rsid w:val="0031502C"/>
    <w:rsid w:val="00341E94"/>
    <w:rsid w:val="003432D2"/>
    <w:rsid w:val="003438DC"/>
    <w:rsid w:val="00351E5A"/>
    <w:rsid w:val="00363C18"/>
    <w:rsid w:val="00365E54"/>
    <w:rsid w:val="00381A36"/>
    <w:rsid w:val="0038693F"/>
    <w:rsid w:val="00386D6A"/>
    <w:rsid w:val="00392C59"/>
    <w:rsid w:val="00393ED0"/>
    <w:rsid w:val="00397782"/>
    <w:rsid w:val="003A395A"/>
    <w:rsid w:val="003A7AEB"/>
    <w:rsid w:val="003D5957"/>
    <w:rsid w:val="0041694D"/>
    <w:rsid w:val="0042351F"/>
    <w:rsid w:val="00460B3E"/>
    <w:rsid w:val="004913D3"/>
    <w:rsid w:val="00496A8D"/>
    <w:rsid w:val="004B0706"/>
    <w:rsid w:val="004B3E9D"/>
    <w:rsid w:val="004C13A8"/>
    <w:rsid w:val="005055E7"/>
    <w:rsid w:val="0052663C"/>
    <w:rsid w:val="005676F0"/>
    <w:rsid w:val="005732D6"/>
    <w:rsid w:val="00573CC4"/>
    <w:rsid w:val="005757D9"/>
    <w:rsid w:val="00584D53"/>
    <w:rsid w:val="005A14EB"/>
    <w:rsid w:val="005A5F7B"/>
    <w:rsid w:val="005A7E12"/>
    <w:rsid w:val="005B3A1A"/>
    <w:rsid w:val="005C5DB2"/>
    <w:rsid w:val="005C77DC"/>
    <w:rsid w:val="005D0449"/>
    <w:rsid w:val="005D69C0"/>
    <w:rsid w:val="005E58EF"/>
    <w:rsid w:val="005F4CD1"/>
    <w:rsid w:val="005F7CB2"/>
    <w:rsid w:val="00600756"/>
    <w:rsid w:val="0060531B"/>
    <w:rsid w:val="00607315"/>
    <w:rsid w:val="00612A4D"/>
    <w:rsid w:val="00613534"/>
    <w:rsid w:val="00622DCD"/>
    <w:rsid w:val="006315EA"/>
    <w:rsid w:val="00644F2C"/>
    <w:rsid w:val="0065196C"/>
    <w:rsid w:val="00654040"/>
    <w:rsid w:val="0067331D"/>
    <w:rsid w:val="00676878"/>
    <w:rsid w:val="00685E67"/>
    <w:rsid w:val="00692D19"/>
    <w:rsid w:val="006A4738"/>
    <w:rsid w:val="006A4E84"/>
    <w:rsid w:val="006A6A9D"/>
    <w:rsid w:val="006B3C79"/>
    <w:rsid w:val="006E5FE9"/>
    <w:rsid w:val="00704B16"/>
    <w:rsid w:val="00704EA2"/>
    <w:rsid w:val="007227AE"/>
    <w:rsid w:val="00727996"/>
    <w:rsid w:val="00752C8D"/>
    <w:rsid w:val="00756321"/>
    <w:rsid w:val="00762264"/>
    <w:rsid w:val="00763704"/>
    <w:rsid w:val="007704C2"/>
    <w:rsid w:val="00771123"/>
    <w:rsid w:val="00775943"/>
    <w:rsid w:val="00777877"/>
    <w:rsid w:val="0079448F"/>
    <w:rsid w:val="00794761"/>
    <w:rsid w:val="007A1287"/>
    <w:rsid w:val="007A5C1D"/>
    <w:rsid w:val="007B14A4"/>
    <w:rsid w:val="007F424B"/>
    <w:rsid w:val="00820B57"/>
    <w:rsid w:val="00832F5F"/>
    <w:rsid w:val="00871ADE"/>
    <w:rsid w:val="00883C56"/>
    <w:rsid w:val="008907AD"/>
    <w:rsid w:val="008B113D"/>
    <w:rsid w:val="008C1EDF"/>
    <w:rsid w:val="008E005A"/>
    <w:rsid w:val="008E6043"/>
    <w:rsid w:val="008E7EF0"/>
    <w:rsid w:val="008F351C"/>
    <w:rsid w:val="008F47D8"/>
    <w:rsid w:val="00905549"/>
    <w:rsid w:val="00905C2B"/>
    <w:rsid w:val="00906295"/>
    <w:rsid w:val="009116D0"/>
    <w:rsid w:val="0094263B"/>
    <w:rsid w:val="009450EE"/>
    <w:rsid w:val="009761B8"/>
    <w:rsid w:val="009860B7"/>
    <w:rsid w:val="00993B2A"/>
    <w:rsid w:val="009940CD"/>
    <w:rsid w:val="0099569B"/>
    <w:rsid w:val="00997293"/>
    <w:rsid w:val="009A1F33"/>
    <w:rsid w:val="009B35AF"/>
    <w:rsid w:val="009B7C99"/>
    <w:rsid w:val="009D567B"/>
    <w:rsid w:val="009D5AE8"/>
    <w:rsid w:val="009D7CD3"/>
    <w:rsid w:val="009E2251"/>
    <w:rsid w:val="009E5F8B"/>
    <w:rsid w:val="009E64F2"/>
    <w:rsid w:val="009F413F"/>
    <w:rsid w:val="00A0120A"/>
    <w:rsid w:val="00A02A3B"/>
    <w:rsid w:val="00A1010C"/>
    <w:rsid w:val="00A275A6"/>
    <w:rsid w:val="00A34753"/>
    <w:rsid w:val="00A35FC4"/>
    <w:rsid w:val="00A36E2F"/>
    <w:rsid w:val="00A42E68"/>
    <w:rsid w:val="00A56364"/>
    <w:rsid w:val="00A802C0"/>
    <w:rsid w:val="00A81861"/>
    <w:rsid w:val="00A87D0C"/>
    <w:rsid w:val="00A9714B"/>
    <w:rsid w:val="00AA7A8B"/>
    <w:rsid w:val="00AB2E9C"/>
    <w:rsid w:val="00AB64C4"/>
    <w:rsid w:val="00AC2584"/>
    <w:rsid w:val="00AD03D8"/>
    <w:rsid w:val="00AF0EDC"/>
    <w:rsid w:val="00B01E6F"/>
    <w:rsid w:val="00B40A76"/>
    <w:rsid w:val="00B470C7"/>
    <w:rsid w:val="00B50074"/>
    <w:rsid w:val="00B840B0"/>
    <w:rsid w:val="00BA1818"/>
    <w:rsid w:val="00BB0106"/>
    <w:rsid w:val="00BB335B"/>
    <w:rsid w:val="00BC1C0A"/>
    <w:rsid w:val="00BC712D"/>
    <w:rsid w:val="00BE0EAA"/>
    <w:rsid w:val="00C05094"/>
    <w:rsid w:val="00C10C90"/>
    <w:rsid w:val="00C1689E"/>
    <w:rsid w:val="00C24CDE"/>
    <w:rsid w:val="00C308DB"/>
    <w:rsid w:val="00C41D7A"/>
    <w:rsid w:val="00C443B3"/>
    <w:rsid w:val="00C45F05"/>
    <w:rsid w:val="00C468A6"/>
    <w:rsid w:val="00C61DB0"/>
    <w:rsid w:val="00C71137"/>
    <w:rsid w:val="00C717F2"/>
    <w:rsid w:val="00C75B52"/>
    <w:rsid w:val="00C80012"/>
    <w:rsid w:val="00C900EC"/>
    <w:rsid w:val="00C93D4A"/>
    <w:rsid w:val="00C94093"/>
    <w:rsid w:val="00CE4174"/>
    <w:rsid w:val="00CE7E7D"/>
    <w:rsid w:val="00D00331"/>
    <w:rsid w:val="00D1317A"/>
    <w:rsid w:val="00D138FA"/>
    <w:rsid w:val="00D21A43"/>
    <w:rsid w:val="00D21C49"/>
    <w:rsid w:val="00D255FF"/>
    <w:rsid w:val="00D32B4C"/>
    <w:rsid w:val="00D417A1"/>
    <w:rsid w:val="00D42EB6"/>
    <w:rsid w:val="00D8468C"/>
    <w:rsid w:val="00D916AC"/>
    <w:rsid w:val="00D934D2"/>
    <w:rsid w:val="00D976F3"/>
    <w:rsid w:val="00DA299D"/>
    <w:rsid w:val="00DA4945"/>
    <w:rsid w:val="00DB0AEF"/>
    <w:rsid w:val="00DC145D"/>
    <w:rsid w:val="00DC17B7"/>
    <w:rsid w:val="00DC6C78"/>
    <w:rsid w:val="00DD2958"/>
    <w:rsid w:val="00DD40B6"/>
    <w:rsid w:val="00DD6C1A"/>
    <w:rsid w:val="00DE0928"/>
    <w:rsid w:val="00DE2689"/>
    <w:rsid w:val="00DE4A30"/>
    <w:rsid w:val="00DE5F7F"/>
    <w:rsid w:val="00DE6214"/>
    <w:rsid w:val="00DF3CE0"/>
    <w:rsid w:val="00DF4A99"/>
    <w:rsid w:val="00E06CCE"/>
    <w:rsid w:val="00E13DAA"/>
    <w:rsid w:val="00E14589"/>
    <w:rsid w:val="00E40FB1"/>
    <w:rsid w:val="00E4741F"/>
    <w:rsid w:val="00E5555D"/>
    <w:rsid w:val="00E67B59"/>
    <w:rsid w:val="00E77DD4"/>
    <w:rsid w:val="00E82A41"/>
    <w:rsid w:val="00E86439"/>
    <w:rsid w:val="00EA1BCB"/>
    <w:rsid w:val="00EA7B6F"/>
    <w:rsid w:val="00EB0812"/>
    <w:rsid w:val="00EB68C1"/>
    <w:rsid w:val="00ED3E8E"/>
    <w:rsid w:val="00ED660B"/>
    <w:rsid w:val="00EE2C2D"/>
    <w:rsid w:val="00F31CF9"/>
    <w:rsid w:val="00F33199"/>
    <w:rsid w:val="00F37966"/>
    <w:rsid w:val="00F44299"/>
    <w:rsid w:val="00F45E5C"/>
    <w:rsid w:val="00F47059"/>
    <w:rsid w:val="00F4711F"/>
    <w:rsid w:val="00F75A46"/>
    <w:rsid w:val="00F81A3E"/>
    <w:rsid w:val="00F96BF4"/>
    <w:rsid w:val="00F97A38"/>
    <w:rsid w:val="00FA68A1"/>
    <w:rsid w:val="00FC2B0D"/>
    <w:rsid w:val="00FD0389"/>
    <w:rsid w:val="00FD3829"/>
    <w:rsid w:val="00FD4C73"/>
    <w:rsid w:val="00FE3DE4"/>
    <w:rsid w:val="00FE640E"/>
    <w:rsid w:val="00FE6499"/>
    <w:rsid w:val="01157743"/>
    <w:rsid w:val="03DF4E1B"/>
    <w:rsid w:val="09540C99"/>
    <w:rsid w:val="09732A37"/>
    <w:rsid w:val="0AAF0173"/>
    <w:rsid w:val="0AD11E75"/>
    <w:rsid w:val="0C0A65F6"/>
    <w:rsid w:val="0CD345CA"/>
    <w:rsid w:val="0CF469D8"/>
    <w:rsid w:val="0D224381"/>
    <w:rsid w:val="0D44185E"/>
    <w:rsid w:val="0D8F2606"/>
    <w:rsid w:val="0F8C4F75"/>
    <w:rsid w:val="10BE398E"/>
    <w:rsid w:val="1319085D"/>
    <w:rsid w:val="13726200"/>
    <w:rsid w:val="148219E3"/>
    <w:rsid w:val="157319DF"/>
    <w:rsid w:val="174E585B"/>
    <w:rsid w:val="18316649"/>
    <w:rsid w:val="193A36DF"/>
    <w:rsid w:val="1AB6174E"/>
    <w:rsid w:val="1D133F37"/>
    <w:rsid w:val="1D392DEA"/>
    <w:rsid w:val="1D772D50"/>
    <w:rsid w:val="1DDB6FF8"/>
    <w:rsid w:val="1FCE68D9"/>
    <w:rsid w:val="20607ACB"/>
    <w:rsid w:val="21F10C77"/>
    <w:rsid w:val="2460747A"/>
    <w:rsid w:val="2616011A"/>
    <w:rsid w:val="26660B3E"/>
    <w:rsid w:val="26E27E55"/>
    <w:rsid w:val="27C546B8"/>
    <w:rsid w:val="286553D8"/>
    <w:rsid w:val="299A41AC"/>
    <w:rsid w:val="29D704AD"/>
    <w:rsid w:val="2B0E4811"/>
    <w:rsid w:val="2CD46FD2"/>
    <w:rsid w:val="2E805351"/>
    <w:rsid w:val="2F5D6DA6"/>
    <w:rsid w:val="34CA1F98"/>
    <w:rsid w:val="34EE16F2"/>
    <w:rsid w:val="35321AD0"/>
    <w:rsid w:val="35B6677A"/>
    <w:rsid w:val="37311D76"/>
    <w:rsid w:val="38564A2B"/>
    <w:rsid w:val="3A620743"/>
    <w:rsid w:val="3D104AD7"/>
    <w:rsid w:val="3DFA2EB5"/>
    <w:rsid w:val="3E79027E"/>
    <w:rsid w:val="3ECE5EE3"/>
    <w:rsid w:val="3F2049B1"/>
    <w:rsid w:val="41850CE8"/>
    <w:rsid w:val="42132798"/>
    <w:rsid w:val="43DB57D6"/>
    <w:rsid w:val="43FB7987"/>
    <w:rsid w:val="44ED5522"/>
    <w:rsid w:val="44F23876"/>
    <w:rsid w:val="473063CF"/>
    <w:rsid w:val="4B8B3BBF"/>
    <w:rsid w:val="4C9149E5"/>
    <w:rsid w:val="4D135839"/>
    <w:rsid w:val="4D246DA8"/>
    <w:rsid w:val="4DA644C0"/>
    <w:rsid w:val="4E6E7DD7"/>
    <w:rsid w:val="4EB3158A"/>
    <w:rsid w:val="50961691"/>
    <w:rsid w:val="513D338D"/>
    <w:rsid w:val="52177A3D"/>
    <w:rsid w:val="534274F3"/>
    <w:rsid w:val="537461A0"/>
    <w:rsid w:val="549459BA"/>
    <w:rsid w:val="549B766A"/>
    <w:rsid w:val="54B27A45"/>
    <w:rsid w:val="5527238A"/>
    <w:rsid w:val="558C3835"/>
    <w:rsid w:val="56171B3D"/>
    <w:rsid w:val="56385468"/>
    <w:rsid w:val="57D936E4"/>
    <w:rsid w:val="589D2963"/>
    <w:rsid w:val="59B937CD"/>
    <w:rsid w:val="59EA607C"/>
    <w:rsid w:val="5A8B7E79"/>
    <w:rsid w:val="5B6F05E7"/>
    <w:rsid w:val="5CF07506"/>
    <w:rsid w:val="5DF106D5"/>
    <w:rsid w:val="5E4A70E9"/>
    <w:rsid w:val="5E9A1E1F"/>
    <w:rsid w:val="5EF65205"/>
    <w:rsid w:val="5EFE318D"/>
    <w:rsid w:val="60002155"/>
    <w:rsid w:val="621A6DD3"/>
    <w:rsid w:val="638A4C88"/>
    <w:rsid w:val="657B5AC2"/>
    <w:rsid w:val="65BB267B"/>
    <w:rsid w:val="65D06126"/>
    <w:rsid w:val="65F25CC9"/>
    <w:rsid w:val="6623094C"/>
    <w:rsid w:val="667F2564"/>
    <w:rsid w:val="671229F1"/>
    <w:rsid w:val="677038B5"/>
    <w:rsid w:val="6857024C"/>
    <w:rsid w:val="698C107E"/>
    <w:rsid w:val="69A24996"/>
    <w:rsid w:val="6E027099"/>
    <w:rsid w:val="6E5F273D"/>
    <w:rsid w:val="6F5E0D4C"/>
    <w:rsid w:val="705D0EFE"/>
    <w:rsid w:val="7145416A"/>
    <w:rsid w:val="72275320"/>
    <w:rsid w:val="73F707D2"/>
    <w:rsid w:val="768F2AE1"/>
    <w:rsid w:val="77764653"/>
    <w:rsid w:val="782E420A"/>
    <w:rsid w:val="792E51E6"/>
    <w:rsid w:val="7951373E"/>
    <w:rsid w:val="7968626C"/>
    <w:rsid w:val="79D55FA9"/>
    <w:rsid w:val="7A9419C0"/>
    <w:rsid w:val="7B832650"/>
    <w:rsid w:val="7BA10B90"/>
    <w:rsid w:val="7CBB48AB"/>
    <w:rsid w:val="7E225E49"/>
    <w:rsid w:val="7E6D4A02"/>
    <w:rsid w:val="7F4E65E2"/>
    <w:rsid w:val="7F59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qFormat/>
    <w:rPr>
      <w:sz w:val="21"/>
      <w:szCs w:val="21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rPr>
      <w:rFonts w:eastAsia="宋体"/>
      <w:kern w:val="2"/>
      <w:sz w:val="18"/>
      <w:szCs w:val="18"/>
      <w:lang w:bidi="ar-SA"/>
    </w:rPr>
  </w:style>
  <w:style w:type="character" w:customStyle="1" w:styleId="Char3">
    <w:name w:val="批注主题 Char"/>
    <w:link w:val="a7"/>
    <w:qFormat/>
    <w:rPr>
      <w:b/>
      <w:bCs/>
      <w:kern w:val="2"/>
      <w:sz w:val="21"/>
      <w:szCs w:val="24"/>
    </w:rPr>
  </w:style>
  <w:style w:type="paragraph" w:customStyle="1" w:styleId="aa">
    <w:name w:val="正文内容"/>
    <w:basedOn w:val="a"/>
    <w:qFormat/>
    <w:pPr>
      <w:keepNext/>
      <w:tabs>
        <w:tab w:val="left" w:pos="170"/>
      </w:tabs>
    </w:pPr>
    <w:rPr>
      <w:rFonts w:ascii="Arial" w:eastAsia="仿宋_GB2312" w:hAnsi="Arial" w:cs="Arial"/>
      <w:szCs w:val="20"/>
    </w:rPr>
  </w:style>
  <w:style w:type="paragraph" w:customStyle="1" w:styleId="1">
    <w:name w:val="修订1"/>
    <w:uiPriority w:val="99"/>
    <w:unhideWhenUsed/>
    <w:qFormat/>
    <w:rPr>
      <w:kern w:val="2"/>
      <w:sz w:val="21"/>
      <w:szCs w:val="24"/>
    </w:rPr>
  </w:style>
  <w:style w:type="paragraph" w:customStyle="1" w:styleId="ab">
    <w:name w:val="段"/>
    <w:qFormat/>
    <w:pPr>
      <w:ind w:firstLineChars="200" w:firstLine="200"/>
      <w:jc w:val="both"/>
    </w:pPr>
    <w:rPr>
      <w:rFonts w:ascii="宋体" w:hAnsi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qFormat/>
    <w:rPr>
      <w:sz w:val="21"/>
      <w:szCs w:val="21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rPr>
      <w:rFonts w:eastAsia="宋体"/>
      <w:kern w:val="2"/>
      <w:sz w:val="18"/>
      <w:szCs w:val="18"/>
      <w:lang w:bidi="ar-SA"/>
    </w:rPr>
  </w:style>
  <w:style w:type="character" w:customStyle="1" w:styleId="Char3">
    <w:name w:val="批注主题 Char"/>
    <w:link w:val="a7"/>
    <w:qFormat/>
    <w:rPr>
      <w:b/>
      <w:bCs/>
      <w:kern w:val="2"/>
      <w:sz w:val="21"/>
      <w:szCs w:val="24"/>
    </w:rPr>
  </w:style>
  <w:style w:type="paragraph" w:customStyle="1" w:styleId="aa">
    <w:name w:val="正文内容"/>
    <w:basedOn w:val="a"/>
    <w:qFormat/>
    <w:pPr>
      <w:keepNext/>
      <w:tabs>
        <w:tab w:val="left" w:pos="170"/>
      </w:tabs>
    </w:pPr>
    <w:rPr>
      <w:rFonts w:ascii="Arial" w:eastAsia="仿宋_GB2312" w:hAnsi="Arial" w:cs="Arial"/>
      <w:szCs w:val="20"/>
    </w:rPr>
  </w:style>
  <w:style w:type="paragraph" w:customStyle="1" w:styleId="1">
    <w:name w:val="修订1"/>
    <w:uiPriority w:val="99"/>
    <w:unhideWhenUsed/>
    <w:qFormat/>
    <w:rPr>
      <w:kern w:val="2"/>
      <w:sz w:val="21"/>
      <w:szCs w:val="24"/>
    </w:rPr>
  </w:style>
  <w:style w:type="paragraph" w:customStyle="1" w:styleId="ab">
    <w:name w:val="段"/>
    <w:qFormat/>
    <w:pPr>
      <w:ind w:firstLineChars="200" w:firstLine="200"/>
      <w:jc w:val="both"/>
    </w:pPr>
    <w:rPr>
      <w:rFonts w:ascii="宋体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549</Words>
  <Characters>3130</Characters>
  <Application>Microsoft Office Word</Application>
  <DocSecurity>0</DocSecurity>
  <Lines>26</Lines>
  <Paragraphs>7</Paragraphs>
  <ScaleCrop>false</ScaleCrop>
  <Company>微软中国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2022-11-30T01:02:00Z</cp:lastPrinted>
  <dcterms:created xsi:type="dcterms:W3CDTF">2022-11-29T19:22:00Z</dcterms:created>
  <dcterms:modified xsi:type="dcterms:W3CDTF">2023-04-18T03:43:00Z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047907EE8AF24F62AEC767DB91FBD0E6</vt:lpwstr>
  </property>
</Properties>
</file>